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F8AE" w14:textId="77777777" w:rsidR="00593399" w:rsidRPr="00DB2483" w:rsidRDefault="00593399" w:rsidP="00593399">
      <w:pPr>
        <w:rPr>
          <w:color w:val="000000" w:themeColor="text1"/>
        </w:rPr>
      </w:pPr>
    </w:p>
    <w:p w14:paraId="38A4EF52" w14:textId="77777777" w:rsidR="00593399" w:rsidRPr="00DB2483" w:rsidRDefault="00593399" w:rsidP="008E3C25">
      <w:pPr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>KONGREGACJA NAUKI WIARY</w:t>
      </w:r>
    </w:p>
    <w:p w14:paraId="2A7DFAE7" w14:textId="77777777" w:rsidR="00593399" w:rsidRPr="00DB2483" w:rsidRDefault="00593399" w:rsidP="00593399">
      <w:pPr>
        <w:rPr>
          <w:color w:val="000000" w:themeColor="text1"/>
        </w:rPr>
      </w:pPr>
    </w:p>
    <w:p w14:paraId="3E0F28CA" w14:textId="77777777" w:rsidR="00593399" w:rsidRPr="00DB2483" w:rsidRDefault="008C2211" w:rsidP="008E1FAC">
      <w:pPr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>ODPOWIEDZI NA PRZEDŁ</w:t>
      </w:r>
      <w:r w:rsidR="00593399" w:rsidRPr="00DB2483">
        <w:rPr>
          <w:b/>
          <w:color w:val="000000" w:themeColor="text1"/>
        </w:rPr>
        <w:t>OŻONE PYT</w:t>
      </w:r>
      <w:r w:rsidR="008E1FAC" w:rsidRPr="00DB2483">
        <w:rPr>
          <w:b/>
          <w:color w:val="000000" w:themeColor="text1"/>
        </w:rPr>
        <w:t>A</w:t>
      </w:r>
      <w:r w:rsidR="00593399" w:rsidRPr="00DB2483">
        <w:rPr>
          <w:b/>
          <w:color w:val="000000" w:themeColor="text1"/>
        </w:rPr>
        <w:t>NIA</w:t>
      </w:r>
    </w:p>
    <w:p w14:paraId="669CA20D" w14:textId="06B94F4E" w:rsidR="00593399" w:rsidRPr="00DB2483" w:rsidRDefault="00DC3B64" w:rsidP="008E1FAC">
      <w:pPr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 xml:space="preserve">na temat ważności chrztu </w:t>
      </w:r>
      <w:r w:rsidR="00593399" w:rsidRPr="00DB2483">
        <w:rPr>
          <w:b/>
          <w:color w:val="000000" w:themeColor="text1"/>
        </w:rPr>
        <w:t xml:space="preserve">udzielanego </w:t>
      </w:r>
      <w:r w:rsidRPr="00DB2483">
        <w:rPr>
          <w:b/>
          <w:color w:val="000000" w:themeColor="text1"/>
        </w:rPr>
        <w:t xml:space="preserve">z użyciem </w:t>
      </w:r>
      <w:r w:rsidR="00593399" w:rsidRPr="00DB2483">
        <w:rPr>
          <w:b/>
          <w:color w:val="000000" w:themeColor="text1"/>
        </w:rPr>
        <w:t>formuły</w:t>
      </w:r>
    </w:p>
    <w:p w14:paraId="2201B04E" w14:textId="77777777" w:rsidR="00593399" w:rsidRPr="00DB2483" w:rsidRDefault="00593399" w:rsidP="008E1FAC">
      <w:pPr>
        <w:jc w:val="center"/>
        <w:rPr>
          <w:b/>
          <w:i/>
          <w:color w:val="000000" w:themeColor="text1"/>
        </w:rPr>
      </w:pPr>
      <w:r w:rsidRPr="00DB2483">
        <w:rPr>
          <w:b/>
          <w:i/>
          <w:color w:val="000000" w:themeColor="text1"/>
        </w:rPr>
        <w:t>«My ciebie chrzcimy w imię Ojca i Syna i Ducha Świętego»</w:t>
      </w:r>
    </w:p>
    <w:p w14:paraId="35D5632C" w14:textId="77777777" w:rsidR="00593399" w:rsidRPr="00DB2483" w:rsidRDefault="00593399" w:rsidP="00593399">
      <w:pPr>
        <w:rPr>
          <w:color w:val="000000" w:themeColor="text1"/>
        </w:rPr>
      </w:pPr>
    </w:p>
    <w:p w14:paraId="564A69B9" w14:textId="77777777" w:rsidR="00593399" w:rsidRPr="00DB2483" w:rsidRDefault="00593399" w:rsidP="00593399">
      <w:pPr>
        <w:rPr>
          <w:color w:val="000000" w:themeColor="text1"/>
        </w:rPr>
      </w:pPr>
    </w:p>
    <w:p w14:paraId="7FC6B6C5" w14:textId="77777777" w:rsidR="00593399" w:rsidRPr="00DB2483" w:rsidRDefault="00593399" w:rsidP="00593399">
      <w:pPr>
        <w:rPr>
          <w:color w:val="000000" w:themeColor="text1"/>
        </w:rPr>
      </w:pPr>
    </w:p>
    <w:p w14:paraId="055E983C" w14:textId="77777777" w:rsidR="00593399" w:rsidRPr="00DB2483" w:rsidRDefault="00593399" w:rsidP="00593399">
      <w:pPr>
        <w:rPr>
          <w:color w:val="000000" w:themeColor="text1"/>
        </w:rPr>
      </w:pPr>
      <w:r w:rsidRPr="00DB2483">
        <w:rPr>
          <w:color w:val="000000" w:themeColor="text1"/>
        </w:rPr>
        <w:t>PYTANIA</w:t>
      </w:r>
    </w:p>
    <w:p w14:paraId="1902E23B" w14:textId="1F861A33" w:rsidR="00593399" w:rsidRPr="00DB2483" w:rsidRDefault="00593399" w:rsidP="00BF3F2F">
      <w:pPr>
        <w:jc w:val="both"/>
        <w:rPr>
          <w:color w:val="000000" w:themeColor="text1"/>
        </w:rPr>
      </w:pPr>
      <w:r w:rsidRPr="00DB2483">
        <w:rPr>
          <w:b/>
          <w:color w:val="000000" w:themeColor="text1"/>
        </w:rPr>
        <w:t xml:space="preserve">Pierwsze: Czy </w:t>
      </w:r>
      <w:r w:rsidR="00DC3B64" w:rsidRPr="00DB2483">
        <w:rPr>
          <w:b/>
          <w:color w:val="000000" w:themeColor="text1"/>
        </w:rPr>
        <w:t xml:space="preserve">chrzest </w:t>
      </w:r>
      <w:r w:rsidRPr="00DB2483">
        <w:rPr>
          <w:b/>
          <w:color w:val="000000" w:themeColor="text1"/>
        </w:rPr>
        <w:t xml:space="preserve">udzielony </w:t>
      </w:r>
      <w:r w:rsidR="00DC3B64" w:rsidRPr="00DB2483">
        <w:rPr>
          <w:b/>
          <w:color w:val="000000" w:themeColor="text1"/>
        </w:rPr>
        <w:t xml:space="preserve">z użyciem </w:t>
      </w:r>
      <w:r w:rsidRPr="00DB2483">
        <w:rPr>
          <w:b/>
          <w:color w:val="000000" w:themeColor="text1"/>
        </w:rPr>
        <w:t>formuły</w:t>
      </w:r>
      <w:r w:rsidRPr="00DB2483">
        <w:rPr>
          <w:color w:val="000000" w:themeColor="text1"/>
        </w:rPr>
        <w:t xml:space="preserve">: </w:t>
      </w:r>
      <w:r w:rsidR="008E1FAC" w:rsidRPr="00DB2483">
        <w:rPr>
          <w:color w:val="000000" w:themeColor="text1"/>
        </w:rPr>
        <w:t>«</w:t>
      </w:r>
      <w:r w:rsidRPr="00DB2483">
        <w:rPr>
          <w:i/>
          <w:color w:val="000000" w:themeColor="text1"/>
        </w:rPr>
        <w:t>My ciebie chrzcimy w imię Ojca i Syna i Ducha Świętego</w:t>
      </w:r>
      <w:r w:rsidRPr="00DB2483">
        <w:rPr>
          <w:color w:val="000000" w:themeColor="text1"/>
        </w:rPr>
        <w:t xml:space="preserve">» </w:t>
      </w:r>
      <w:r w:rsidRPr="00DB2483">
        <w:rPr>
          <w:b/>
          <w:color w:val="000000" w:themeColor="text1"/>
        </w:rPr>
        <w:t>jest ważny</w:t>
      </w:r>
      <w:r w:rsidRPr="00DB2483">
        <w:rPr>
          <w:color w:val="000000" w:themeColor="text1"/>
        </w:rPr>
        <w:t xml:space="preserve"> </w:t>
      </w:r>
      <w:r w:rsidRPr="00DB2483">
        <w:rPr>
          <w:b/>
          <w:color w:val="000000" w:themeColor="text1"/>
        </w:rPr>
        <w:t>?</w:t>
      </w:r>
    </w:p>
    <w:p w14:paraId="1EADC043" w14:textId="208CBC8D" w:rsidR="00593399" w:rsidRPr="00DB2483" w:rsidRDefault="00593399" w:rsidP="00BF3F2F">
      <w:pPr>
        <w:jc w:val="both"/>
        <w:rPr>
          <w:b/>
          <w:color w:val="000000" w:themeColor="text1"/>
        </w:rPr>
      </w:pPr>
      <w:r w:rsidRPr="00DB2483">
        <w:rPr>
          <w:b/>
          <w:color w:val="000000" w:themeColor="text1"/>
        </w:rPr>
        <w:t xml:space="preserve">Drugie: Czy osoby, </w:t>
      </w:r>
      <w:r w:rsidR="00DC3B64" w:rsidRPr="00DB2483">
        <w:rPr>
          <w:b/>
          <w:color w:val="000000" w:themeColor="text1"/>
        </w:rPr>
        <w:t xml:space="preserve">dla których sprawowano chrzest z użyciem </w:t>
      </w:r>
      <w:r w:rsidRPr="00DB2483">
        <w:rPr>
          <w:b/>
          <w:color w:val="000000" w:themeColor="text1"/>
        </w:rPr>
        <w:t>powyższej formuły muszą zostać ochrzczone w formie bezwzględnej?</w:t>
      </w:r>
    </w:p>
    <w:p w14:paraId="0AB5811E" w14:textId="77777777" w:rsidR="00593399" w:rsidRPr="00DB2483" w:rsidRDefault="00593399" w:rsidP="00593399">
      <w:pPr>
        <w:rPr>
          <w:color w:val="000000" w:themeColor="text1"/>
        </w:rPr>
      </w:pPr>
    </w:p>
    <w:p w14:paraId="702706E8" w14:textId="77777777" w:rsidR="00593399" w:rsidRPr="00DB2483" w:rsidRDefault="00593399" w:rsidP="00593399">
      <w:pPr>
        <w:rPr>
          <w:b/>
          <w:color w:val="000000" w:themeColor="text1"/>
        </w:rPr>
      </w:pPr>
      <w:r w:rsidRPr="00DB2483">
        <w:rPr>
          <w:b/>
          <w:color w:val="000000" w:themeColor="text1"/>
        </w:rPr>
        <w:t xml:space="preserve">ODPOWIEDZI </w:t>
      </w:r>
    </w:p>
    <w:p w14:paraId="2440D62A" w14:textId="77777777" w:rsidR="00593399" w:rsidRPr="00DB2483" w:rsidRDefault="00593399" w:rsidP="00593399">
      <w:pPr>
        <w:rPr>
          <w:color w:val="000000" w:themeColor="text1"/>
        </w:rPr>
      </w:pPr>
      <w:r w:rsidRPr="00DB2483">
        <w:rPr>
          <w:b/>
          <w:color w:val="000000" w:themeColor="text1"/>
        </w:rPr>
        <w:t>Na pierwsze</w:t>
      </w:r>
      <w:r w:rsidRPr="00DB2483">
        <w:rPr>
          <w:color w:val="000000" w:themeColor="text1"/>
        </w:rPr>
        <w:t>: NIE.</w:t>
      </w:r>
    </w:p>
    <w:p w14:paraId="6664C1AD" w14:textId="77777777" w:rsidR="00593399" w:rsidRPr="00DB2483" w:rsidRDefault="00593399" w:rsidP="00593399">
      <w:pPr>
        <w:rPr>
          <w:color w:val="000000" w:themeColor="text1"/>
        </w:rPr>
      </w:pPr>
      <w:r w:rsidRPr="00DB2483">
        <w:rPr>
          <w:b/>
          <w:color w:val="000000" w:themeColor="text1"/>
        </w:rPr>
        <w:t>Na drugie:</w:t>
      </w:r>
      <w:r w:rsidRPr="00DB2483">
        <w:rPr>
          <w:color w:val="000000" w:themeColor="text1"/>
        </w:rPr>
        <w:t xml:space="preserve"> TAK.</w:t>
      </w:r>
    </w:p>
    <w:p w14:paraId="4267016F" w14:textId="77777777" w:rsidR="00593399" w:rsidRPr="00DB2483" w:rsidRDefault="00593399" w:rsidP="00593399">
      <w:pPr>
        <w:rPr>
          <w:color w:val="000000" w:themeColor="text1"/>
        </w:rPr>
      </w:pPr>
    </w:p>
    <w:p w14:paraId="04AED545" w14:textId="7E64EB00" w:rsidR="00593399" w:rsidRPr="00DB2483" w:rsidRDefault="00DC3B64" w:rsidP="00BF3F2F">
      <w:pPr>
        <w:jc w:val="both"/>
        <w:rPr>
          <w:i/>
          <w:color w:val="000000" w:themeColor="text1"/>
        </w:rPr>
      </w:pPr>
      <w:r w:rsidRPr="00DB2483">
        <w:rPr>
          <w:b/>
          <w:i/>
          <w:color w:val="000000" w:themeColor="text1"/>
        </w:rPr>
        <w:t xml:space="preserve">Jego Świątobliwość Papież </w:t>
      </w:r>
      <w:r w:rsidR="00593399" w:rsidRPr="00DB2483">
        <w:rPr>
          <w:i/>
          <w:color w:val="000000" w:themeColor="text1"/>
        </w:rPr>
        <w:t xml:space="preserve">Franciszek na audiencji udzielonej niżej podpisanemu Kardynałowi Prefektowi w dniu 8 czerwca 2020 roku </w:t>
      </w:r>
      <w:r w:rsidR="00F8175B" w:rsidRPr="00DB2483">
        <w:rPr>
          <w:i/>
          <w:color w:val="000000" w:themeColor="text1"/>
        </w:rPr>
        <w:t>zatwierdził</w:t>
      </w:r>
      <w:r w:rsidR="00593399" w:rsidRPr="00DB2483">
        <w:rPr>
          <w:i/>
          <w:color w:val="000000" w:themeColor="text1"/>
        </w:rPr>
        <w:t xml:space="preserve"> </w:t>
      </w:r>
      <w:r w:rsidR="008E1FAC" w:rsidRPr="00DB2483">
        <w:rPr>
          <w:i/>
          <w:color w:val="000000" w:themeColor="text1"/>
        </w:rPr>
        <w:t xml:space="preserve">niniejsze </w:t>
      </w:r>
      <w:r w:rsidR="00593399" w:rsidRPr="00DB2483">
        <w:rPr>
          <w:i/>
          <w:color w:val="000000" w:themeColor="text1"/>
        </w:rPr>
        <w:t>Odpowiedzi i nakazał ich opublikowanie.</w:t>
      </w:r>
    </w:p>
    <w:p w14:paraId="423878A8" w14:textId="77777777" w:rsidR="00593399" w:rsidRPr="00DB2483" w:rsidRDefault="00593399" w:rsidP="00593399">
      <w:pPr>
        <w:rPr>
          <w:color w:val="000000" w:themeColor="text1"/>
        </w:rPr>
      </w:pPr>
    </w:p>
    <w:p w14:paraId="0B798E8A" w14:textId="77777777" w:rsidR="00593399" w:rsidRPr="00DB2483" w:rsidRDefault="00593399" w:rsidP="00BF3F2F">
      <w:pPr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W siedzibie Kongregacji Nauki Wiary, dnia 24 czerwca 2020 roku, w uroczystość </w:t>
      </w:r>
      <w:r w:rsidR="008E1FAC" w:rsidRPr="00DB2483">
        <w:rPr>
          <w:color w:val="000000" w:themeColor="text1"/>
        </w:rPr>
        <w:t>Narodzenia św. Jana Chrzciciela</w:t>
      </w:r>
      <w:r w:rsidRPr="00DB2483">
        <w:rPr>
          <w:color w:val="000000" w:themeColor="text1"/>
        </w:rPr>
        <w:t>.</w:t>
      </w:r>
    </w:p>
    <w:p w14:paraId="515DFEE0" w14:textId="77777777" w:rsidR="00593399" w:rsidRPr="00DB2483" w:rsidRDefault="00F8175B" w:rsidP="008E1FAC">
      <w:pPr>
        <w:spacing w:after="0" w:line="240" w:lineRule="auto"/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>Luis F. k</w:t>
      </w:r>
      <w:r w:rsidR="00593399" w:rsidRPr="00DB2483">
        <w:rPr>
          <w:b/>
          <w:color w:val="000000" w:themeColor="text1"/>
        </w:rPr>
        <w:t>ard. LADARIA, S.I.</w:t>
      </w:r>
    </w:p>
    <w:p w14:paraId="1E07C0CD" w14:textId="77777777" w:rsidR="00593399" w:rsidRPr="00DB2483" w:rsidRDefault="00F8175B" w:rsidP="008E1FAC">
      <w:pPr>
        <w:spacing w:after="0" w:line="240" w:lineRule="auto"/>
        <w:jc w:val="center"/>
        <w:rPr>
          <w:i/>
          <w:color w:val="000000" w:themeColor="text1"/>
        </w:rPr>
      </w:pPr>
      <w:r w:rsidRPr="00DB2483">
        <w:rPr>
          <w:i/>
          <w:color w:val="000000" w:themeColor="text1"/>
        </w:rPr>
        <w:t>Prefekt</w:t>
      </w:r>
    </w:p>
    <w:p w14:paraId="2A7C41C1" w14:textId="77777777" w:rsidR="008E1FAC" w:rsidRPr="00DB2483" w:rsidRDefault="008E1FAC" w:rsidP="008E1FAC">
      <w:pPr>
        <w:spacing w:after="0" w:line="240" w:lineRule="auto"/>
        <w:jc w:val="center"/>
        <w:rPr>
          <w:i/>
          <w:color w:val="000000" w:themeColor="text1"/>
        </w:rPr>
      </w:pPr>
    </w:p>
    <w:p w14:paraId="7BF35550" w14:textId="77777777" w:rsidR="008E1FAC" w:rsidRPr="00DB2483" w:rsidRDefault="008E1FAC" w:rsidP="008E1FAC">
      <w:pPr>
        <w:spacing w:after="0" w:line="240" w:lineRule="auto"/>
        <w:jc w:val="center"/>
        <w:rPr>
          <w:i/>
          <w:color w:val="000000" w:themeColor="text1"/>
        </w:rPr>
      </w:pPr>
    </w:p>
    <w:p w14:paraId="411CD3DA" w14:textId="0098644D" w:rsidR="00593399" w:rsidRPr="00DB2483" w:rsidRDefault="00DC3B64" w:rsidP="008E1FAC">
      <w:pPr>
        <w:spacing w:after="0" w:line="240" w:lineRule="auto"/>
        <w:ind w:left="5670"/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 xml:space="preserve">+ </w:t>
      </w:r>
      <w:r w:rsidR="00593399" w:rsidRPr="00DB2483">
        <w:rPr>
          <w:b/>
          <w:color w:val="000000" w:themeColor="text1"/>
        </w:rPr>
        <w:t>Giacomo MORANDI</w:t>
      </w:r>
    </w:p>
    <w:p w14:paraId="09F81A5B" w14:textId="77777777" w:rsidR="008E1FAC" w:rsidRPr="00DB2483" w:rsidRDefault="008E1FAC" w:rsidP="008E1FAC">
      <w:pPr>
        <w:spacing w:after="0" w:line="240" w:lineRule="auto"/>
        <w:ind w:left="5670"/>
        <w:jc w:val="center"/>
        <w:rPr>
          <w:color w:val="000000" w:themeColor="text1"/>
        </w:rPr>
      </w:pPr>
      <w:r w:rsidRPr="00DB2483">
        <w:rPr>
          <w:color w:val="000000" w:themeColor="text1"/>
        </w:rPr>
        <w:t>Arcybiskup tytularny</w:t>
      </w:r>
      <w:r w:rsidR="00593399" w:rsidRPr="00DB2483">
        <w:rPr>
          <w:color w:val="000000" w:themeColor="text1"/>
        </w:rPr>
        <w:t xml:space="preserve"> Cerveteri</w:t>
      </w:r>
    </w:p>
    <w:p w14:paraId="0E17C577" w14:textId="77777777" w:rsidR="00593399" w:rsidRPr="00DB2483" w:rsidRDefault="008E1FAC" w:rsidP="008E1FAC">
      <w:pPr>
        <w:spacing w:after="0" w:line="240" w:lineRule="auto"/>
        <w:ind w:left="5670"/>
        <w:jc w:val="center"/>
        <w:rPr>
          <w:i/>
          <w:color w:val="000000" w:themeColor="text1"/>
        </w:rPr>
      </w:pPr>
      <w:r w:rsidRPr="00DB2483">
        <w:rPr>
          <w:i/>
          <w:color w:val="000000" w:themeColor="text1"/>
        </w:rPr>
        <w:t>Sekretarz</w:t>
      </w:r>
    </w:p>
    <w:p w14:paraId="40FF26BE" w14:textId="77777777" w:rsidR="00593399" w:rsidRPr="00DB2483" w:rsidRDefault="00593399" w:rsidP="00593399">
      <w:pPr>
        <w:rPr>
          <w:color w:val="000000" w:themeColor="text1"/>
        </w:rPr>
      </w:pPr>
      <w:r w:rsidRPr="00DB2483">
        <w:rPr>
          <w:color w:val="000000" w:themeColor="text1"/>
        </w:rPr>
        <w:t xml:space="preserve"> </w:t>
      </w:r>
    </w:p>
    <w:p w14:paraId="177E2FED" w14:textId="77777777" w:rsidR="00593399" w:rsidRPr="00DB2483" w:rsidRDefault="00593399" w:rsidP="008E1FAC">
      <w:pPr>
        <w:jc w:val="center"/>
        <w:rPr>
          <w:color w:val="000000" w:themeColor="text1"/>
        </w:rPr>
      </w:pPr>
      <w:r w:rsidRPr="00DB2483">
        <w:rPr>
          <w:color w:val="000000" w:themeColor="text1"/>
        </w:rPr>
        <w:lastRenderedPageBreak/>
        <w:t>KONGREGACJA NAUKI WIARY</w:t>
      </w:r>
    </w:p>
    <w:p w14:paraId="5F0155F6" w14:textId="77777777" w:rsidR="00593399" w:rsidRPr="00DB2483" w:rsidRDefault="00593399" w:rsidP="00593399">
      <w:pPr>
        <w:rPr>
          <w:color w:val="000000" w:themeColor="text1"/>
        </w:rPr>
      </w:pPr>
    </w:p>
    <w:p w14:paraId="514BA76A" w14:textId="77777777" w:rsidR="00593399" w:rsidRPr="00DB2483" w:rsidRDefault="00593399" w:rsidP="008E1FAC">
      <w:pPr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>NOTA DOKTRYNALNA</w:t>
      </w:r>
    </w:p>
    <w:p w14:paraId="5E6280AC" w14:textId="19EF7AD6" w:rsidR="00593399" w:rsidRPr="00DB2483" w:rsidRDefault="00593399" w:rsidP="008E1FAC">
      <w:pPr>
        <w:jc w:val="center"/>
        <w:rPr>
          <w:b/>
          <w:color w:val="000000" w:themeColor="text1"/>
        </w:rPr>
      </w:pPr>
      <w:r w:rsidRPr="00DB2483">
        <w:rPr>
          <w:b/>
          <w:color w:val="000000" w:themeColor="text1"/>
        </w:rPr>
        <w:t>na temat zmiany formuły sakramentalnej</w:t>
      </w:r>
      <w:r w:rsidR="00DC3B64" w:rsidRPr="00DB2483">
        <w:rPr>
          <w:b/>
          <w:color w:val="000000" w:themeColor="text1"/>
        </w:rPr>
        <w:t xml:space="preserve"> chrztu </w:t>
      </w:r>
    </w:p>
    <w:p w14:paraId="03EF274C" w14:textId="77777777" w:rsidR="00593399" w:rsidRPr="00DB2483" w:rsidRDefault="00593399" w:rsidP="00593399">
      <w:pPr>
        <w:rPr>
          <w:color w:val="000000" w:themeColor="text1"/>
        </w:rPr>
      </w:pPr>
    </w:p>
    <w:p w14:paraId="08C335CD" w14:textId="4228E31C" w:rsidR="00593399" w:rsidRPr="00DB2483" w:rsidRDefault="00593399" w:rsidP="008E1FAC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W ostatnim czasie </w:t>
      </w:r>
      <w:r w:rsidR="006A748A" w:rsidRPr="00DB2483">
        <w:rPr>
          <w:color w:val="000000" w:themeColor="text1"/>
        </w:rPr>
        <w:t>m</w:t>
      </w:r>
      <w:r w:rsidR="008E1FAC" w:rsidRPr="00DB2483">
        <w:rPr>
          <w:color w:val="000000" w:themeColor="text1"/>
        </w:rPr>
        <w:t xml:space="preserve">iały </w:t>
      </w:r>
      <w:r w:rsidR="006A748A" w:rsidRPr="00DB2483">
        <w:rPr>
          <w:color w:val="000000" w:themeColor="text1"/>
        </w:rPr>
        <w:t>miejsce</w:t>
      </w:r>
      <w:r w:rsidR="00DC3B64" w:rsidRPr="00DB2483">
        <w:rPr>
          <w:color w:val="000000" w:themeColor="text1"/>
        </w:rPr>
        <w:t xml:space="preserve"> celebracje sakramentu chrztu</w:t>
      </w:r>
      <w:r w:rsidR="006A748A" w:rsidRPr="00DB2483">
        <w:rPr>
          <w:color w:val="000000" w:themeColor="text1"/>
        </w:rPr>
        <w:t>, którego udziela</w:t>
      </w:r>
      <w:r w:rsidR="008E1FAC" w:rsidRPr="00DB2483">
        <w:rPr>
          <w:color w:val="000000" w:themeColor="text1"/>
        </w:rPr>
        <w:t>no</w:t>
      </w:r>
      <w:r w:rsidR="006A748A" w:rsidRPr="00DB2483">
        <w:rPr>
          <w:color w:val="000000" w:themeColor="text1"/>
        </w:rPr>
        <w:t xml:space="preserve"> </w:t>
      </w:r>
      <w:r w:rsidR="00DC3B64" w:rsidRPr="00DB2483">
        <w:rPr>
          <w:color w:val="000000" w:themeColor="text1"/>
        </w:rPr>
        <w:t xml:space="preserve">z użyciem </w:t>
      </w:r>
      <w:r w:rsidRPr="00DB2483">
        <w:rPr>
          <w:color w:val="000000" w:themeColor="text1"/>
        </w:rPr>
        <w:t xml:space="preserve">słów: «W imieniu taty i mamy, rodziców chrzestnych, dziadków, </w:t>
      </w:r>
      <w:r w:rsidR="00DC3B64" w:rsidRPr="00DB2483">
        <w:rPr>
          <w:color w:val="000000" w:themeColor="text1"/>
        </w:rPr>
        <w:t xml:space="preserve">krewnych, </w:t>
      </w:r>
      <w:r w:rsidRPr="00DB2483">
        <w:rPr>
          <w:color w:val="000000" w:themeColor="text1"/>
        </w:rPr>
        <w:t>przyjaciół, w imieniu wspólnoty my ciebie chrzcimy w imię Ojca i Syna i Ducha świętego». Jak się zdaje, ta celowa zmiana formuły chrztu została wprowadzona po to, by podkreślić wspólnot</w:t>
      </w:r>
      <w:r w:rsidR="00BF3F2F" w:rsidRPr="00DB2483">
        <w:rPr>
          <w:color w:val="000000" w:themeColor="text1"/>
        </w:rPr>
        <w:t>ową wartość</w:t>
      </w:r>
      <w:r w:rsidR="00DC3B64" w:rsidRPr="00DB2483">
        <w:rPr>
          <w:color w:val="000000" w:themeColor="text1"/>
        </w:rPr>
        <w:t xml:space="preserve"> chrztu</w:t>
      </w:r>
      <w:r w:rsidR="00BF3F2F" w:rsidRPr="00DB2483">
        <w:rPr>
          <w:color w:val="000000" w:themeColor="text1"/>
        </w:rPr>
        <w:t xml:space="preserve">, </w:t>
      </w:r>
      <w:r w:rsidRPr="00DB2483">
        <w:rPr>
          <w:color w:val="000000" w:themeColor="text1"/>
        </w:rPr>
        <w:t>wyrazić udział rod</w:t>
      </w:r>
      <w:r w:rsidR="00BF3F2F" w:rsidRPr="00DB2483">
        <w:rPr>
          <w:color w:val="000000" w:themeColor="text1"/>
        </w:rPr>
        <w:t>ziny i wszystkich obecnych</w:t>
      </w:r>
      <w:r w:rsidR="00DC3B64" w:rsidRPr="00DB2483">
        <w:rPr>
          <w:color w:val="000000" w:themeColor="text1"/>
        </w:rPr>
        <w:t xml:space="preserve"> i aby uniknąć idei skoncentrowania władzy sakralnej w osobie kapłana na niekorzyść rodziców i wspólnoty, którą to ideę miałaby przekazywać formuła obecna w Rytuale Rzymskim</w:t>
      </w:r>
      <w:r w:rsidRPr="00DB2483">
        <w:rPr>
          <w:rStyle w:val="Odwoanieprzypisudolnego"/>
          <w:color w:val="000000" w:themeColor="text1"/>
        </w:rPr>
        <w:footnoteReference w:id="1"/>
      </w:r>
      <w:r w:rsidRPr="00DB2483">
        <w:rPr>
          <w:color w:val="000000" w:themeColor="text1"/>
        </w:rPr>
        <w:t>.</w:t>
      </w:r>
      <w:r w:rsidR="008E1FAC" w:rsidRPr="00DB2483">
        <w:rPr>
          <w:color w:val="000000" w:themeColor="text1"/>
        </w:rPr>
        <w:t xml:space="preserve"> </w:t>
      </w:r>
      <w:r w:rsidR="00F600D9" w:rsidRPr="00DB2483">
        <w:rPr>
          <w:color w:val="000000" w:themeColor="text1"/>
        </w:rPr>
        <w:t>W</w:t>
      </w:r>
      <w:r w:rsidRPr="00DB2483">
        <w:rPr>
          <w:color w:val="000000" w:themeColor="text1"/>
        </w:rPr>
        <w:t xml:space="preserve"> ten sposób</w:t>
      </w:r>
      <w:r w:rsidR="00F600D9" w:rsidRPr="00DB2483">
        <w:rPr>
          <w:color w:val="000000" w:themeColor="text1"/>
        </w:rPr>
        <w:t xml:space="preserve"> powraca</w:t>
      </w:r>
      <w:r w:rsidRPr="00DB2483">
        <w:rPr>
          <w:color w:val="000000" w:themeColor="text1"/>
        </w:rPr>
        <w:t>, uzasadniana wątpliwymi motywacjami natury pastoralnej</w:t>
      </w:r>
      <w:r w:rsidRPr="00DB2483">
        <w:rPr>
          <w:rStyle w:val="Odwoanieprzypisudolnego"/>
          <w:color w:val="000000" w:themeColor="text1"/>
        </w:rPr>
        <w:footnoteReference w:id="2"/>
      </w:r>
      <w:r w:rsidRPr="00DB2483">
        <w:rPr>
          <w:color w:val="000000" w:themeColor="text1"/>
        </w:rPr>
        <w:t>, znana od dawna pokusa zastąpienia formuły przekazanej przez Tradycję innymi tekstami, uznawanymi za bardziej stosowne.</w:t>
      </w:r>
      <w:r w:rsidR="008E1FAC" w:rsidRPr="00DB2483">
        <w:rPr>
          <w:color w:val="000000" w:themeColor="text1"/>
        </w:rPr>
        <w:t xml:space="preserve"> </w:t>
      </w:r>
      <w:r w:rsidRPr="00DB2483">
        <w:rPr>
          <w:color w:val="000000" w:themeColor="text1"/>
        </w:rPr>
        <w:t>Już święty Tomasz z Akwinu na pytanie</w:t>
      </w:r>
      <w:r w:rsidR="00DC3B64" w:rsidRPr="00DB2483">
        <w:rPr>
          <w:color w:val="000000" w:themeColor="text1"/>
        </w:rPr>
        <w:t xml:space="preserve">  «czy wielu może naraz udzielać chrztu jednej i tej samej osobie»</w:t>
      </w:r>
      <w:r w:rsidRPr="00DB2483">
        <w:rPr>
          <w:color w:val="000000" w:themeColor="text1"/>
        </w:rPr>
        <w:t xml:space="preserve"> </w:t>
      </w:r>
      <w:r w:rsidR="00DC3B64" w:rsidRPr="00DB2483">
        <w:rPr>
          <w:color w:val="000000" w:themeColor="text1"/>
        </w:rPr>
        <w:t>(</w:t>
      </w:r>
      <w:r w:rsidRPr="00DB2483">
        <w:rPr>
          <w:color w:val="000000" w:themeColor="text1"/>
        </w:rPr>
        <w:t>«utrum plures possint simul baptizare unum et eundem»</w:t>
      </w:r>
      <w:r w:rsidR="00DC3B64" w:rsidRPr="00DB2483">
        <w:rPr>
          <w:color w:val="000000" w:themeColor="text1"/>
        </w:rPr>
        <w:t>)</w:t>
      </w:r>
      <w:r w:rsidRPr="00DB2483">
        <w:rPr>
          <w:color w:val="000000" w:themeColor="text1"/>
        </w:rPr>
        <w:t xml:space="preserve"> udzielał odpowiedzi przeczącej, widząc w tym praktykę sprzeczną z naturą szafarza</w:t>
      </w:r>
      <w:r w:rsidRPr="00DB2483">
        <w:rPr>
          <w:rStyle w:val="Odwoanieprzypisudolnego"/>
          <w:color w:val="000000" w:themeColor="text1"/>
        </w:rPr>
        <w:footnoteReference w:id="3"/>
      </w:r>
      <w:r w:rsidRPr="00DB2483">
        <w:rPr>
          <w:color w:val="000000" w:themeColor="text1"/>
        </w:rPr>
        <w:t>.</w:t>
      </w:r>
    </w:p>
    <w:p w14:paraId="43F3ACE0" w14:textId="0D138D85" w:rsidR="00593399" w:rsidRPr="00DB2483" w:rsidRDefault="00F8175B" w:rsidP="008E1FAC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>Sobór</w:t>
      </w:r>
      <w:r w:rsidR="00F600D9" w:rsidRPr="00DB2483">
        <w:rPr>
          <w:color w:val="000000" w:themeColor="text1"/>
        </w:rPr>
        <w:t xml:space="preserve"> Watykański II stwierdza, że</w:t>
      </w:r>
      <w:r w:rsidR="00593399" w:rsidRPr="00DB2483">
        <w:rPr>
          <w:color w:val="000000" w:themeColor="text1"/>
        </w:rPr>
        <w:t xml:space="preserve"> «</w:t>
      </w:r>
      <w:r w:rsidR="00F600D9" w:rsidRPr="00DB2483">
        <w:rPr>
          <w:color w:val="000000" w:themeColor="text1"/>
        </w:rPr>
        <w:t>gdy ktoś chrzci, sam Chrystus chrzci</w:t>
      </w:r>
      <w:r w:rsidR="00593399" w:rsidRPr="00DB2483">
        <w:rPr>
          <w:color w:val="000000" w:themeColor="text1"/>
        </w:rPr>
        <w:t>»</w:t>
      </w:r>
      <w:r w:rsidR="00593399" w:rsidRPr="00DB2483">
        <w:rPr>
          <w:rStyle w:val="Odwoanieprzypisudolnego"/>
          <w:color w:val="000000" w:themeColor="text1"/>
        </w:rPr>
        <w:footnoteReference w:id="4"/>
      </w:r>
      <w:r w:rsidR="00593399" w:rsidRPr="00DB2483">
        <w:rPr>
          <w:color w:val="000000" w:themeColor="text1"/>
        </w:rPr>
        <w:t>.</w:t>
      </w:r>
      <w:r w:rsidR="00DC3B64" w:rsidRPr="00DB2483">
        <w:rPr>
          <w:color w:val="000000" w:themeColor="text1"/>
        </w:rPr>
        <w:t xml:space="preserve"> Stwierdzenie Konstytucji o Liturgii </w:t>
      </w:r>
      <w:r w:rsidR="00DC3B64" w:rsidRPr="00DB2483">
        <w:rPr>
          <w:i/>
          <w:color w:val="000000" w:themeColor="text1"/>
        </w:rPr>
        <w:t>Sacrosanctum Concilium</w:t>
      </w:r>
      <w:r w:rsidR="00DC3B64" w:rsidRPr="00DB2483">
        <w:rPr>
          <w:color w:val="000000" w:themeColor="text1"/>
        </w:rPr>
        <w:t>, zaczerpnięte z tekstu św. Augustyna, ma na celu nakierowanie celebracji sakramentalnej na obecność Chrystusa</w:t>
      </w:r>
      <w:r w:rsidR="00593399" w:rsidRPr="00DB2483">
        <w:rPr>
          <w:color w:val="000000" w:themeColor="text1"/>
        </w:rPr>
        <w:t>, nie tylko w tym sensie, że to On wówczas przekazuje swoją</w:t>
      </w:r>
      <w:r w:rsidR="00DC3B64" w:rsidRPr="00DB2483">
        <w:rPr>
          <w:color w:val="000000" w:themeColor="text1"/>
        </w:rPr>
        <w:t xml:space="preserve"> moc (</w:t>
      </w:r>
      <w:r w:rsidR="00593399" w:rsidRPr="00DB2483">
        <w:rPr>
          <w:i/>
          <w:color w:val="000000" w:themeColor="text1"/>
        </w:rPr>
        <w:t>virtus</w:t>
      </w:r>
      <w:r w:rsidR="00DC3B64" w:rsidRPr="00DB2483">
        <w:rPr>
          <w:i/>
          <w:color w:val="000000" w:themeColor="text1"/>
        </w:rPr>
        <w:t>)</w:t>
      </w:r>
      <w:r w:rsidR="00593399" w:rsidRPr="00DB2483">
        <w:rPr>
          <w:color w:val="000000" w:themeColor="text1"/>
        </w:rPr>
        <w:t xml:space="preserve">, przez co </w:t>
      </w:r>
      <w:r w:rsidR="00321BDC" w:rsidRPr="00DB2483">
        <w:rPr>
          <w:color w:val="000000" w:themeColor="text1"/>
        </w:rPr>
        <w:t>czyni go skutecznym, ale przede wszystkim po to, by ukazać, iż to Pan jest protagonistą sprawowanego wydarzenia</w:t>
      </w:r>
      <w:r w:rsidR="00593399" w:rsidRPr="00DB2483">
        <w:rPr>
          <w:color w:val="000000" w:themeColor="text1"/>
        </w:rPr>
        <w:t>.</w:t>
      </w:r>
    </w:p>
    <w:p w14:paraId="763BD813" w14:textId="7106D510" w:rsidR="00593399" w:rsidRPr="00DB2483" w:rsidRDefault="00321BDC" w:rsidP="008E1FAC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Kościół bowiem, sprawując sakrament, działa jako Ciało nierozłącznie związane ze swą Głową, ponieważ to </w:t>
      </w:r>
      <w:r w:rsidR="00DC3B64" w:rsidRPr="00DB2483">
        <w:rPr>
          <w:color w:val="000000" w:themeColor="text1"/>
        </w:rPr>
        <w:t>Chrystus-Głowa działa w Ciele Kościoła, które zrodził przez Misterium Paschalne</w:t>
      </w:r>
      <w:r w:rsidRPr="00DB2483">
        <w:rPr>
          <w:rStyle w:val="Odwoanieprzypisudolnego"/>
          <w:color w:val="000000" w:themeColor="text1"/>
        </w:rPr>
        <w:footnoteReference w:id="5"/>
      </w:r>
      <w:r w:rsidRPr="00DB2483">
        <w:rPr>
          <w:color w:val="000000" w:themeColor="text1"/>
        </w:rPr>
        <w:t>.</w:t>
      </w:r>
      <w:r w:rsidR="00593399" w:rsidRPr="00DB2483">
        <w:rPr>
          <w:color w:val="000000" w:themeColor="text1"/>
        </w:rPr>
        <w:t xml:space="preserve"> </w:t>
      </w:r>
      <w:r w:rsidRPr="00DB2483">
        <w:rPr>
          <w:color w:val="000000" w:themeColor="text1"/>
        </w:rPr>
        <w:t xml:space="preserve">Doktryna o </w:t>
      </w:r>
      <w:r w:rsidR="008E1FAC" w:rsidRPr="00DB2483">
        <w:rPr>
          <w:color w:val="000000" w:themeColor="text1"/>
        </w:rPr>
        <w:t>b</w:t>
      </w:r>
      <w:r w:rsidRPr="00DB2483">
        <w:rPr>
          <w:color w:val="000000" w:themeColor="text1"/>
        </w:rPr>
        <w:t>oskim ustanowieniu sakramentów, uroczyście stwierdzona przez Sobór Trydencki</w:t>
      </w:r>
      <w:r w:rsidRPr="00DB2483">
        <w:rPr>
          <w:rStyle w:val="Odwoanieprzypisudolnego"/>
          <w:color w:val="000000" w:themeColor="text1"/>
        </w:rPr>
        <w:footnoteReference w:id="6"/>
      </w:r>
      <w:r w:rsidRPr="00DB2483">
        <w:rPr>
          <w:color w:val="000000" w:themeColor="text1"/>
        </w:rPr>
        <w:t xml:space="preserve">, została w ten sposób naturalnie rozwinięta i autentycznie zinterpretowana przez </w:t>
      </w:r>
      <w:r w:rsidR="00DC3B64" w:rsidRPr="00DB2483">
        <w:rPr>
          <w:color w:val="000000" w:themeColor="text1"/>
        </w:rPr>
        <w:t xml:space="preserve">przez wspomniane stwierdzenie </w:t>
      </w:r>
      <w:r w:rsidR="00593399" w:rsidRPr="00DB2483">
        <w:rPr>
          <w:i/>
          <w:color w:val="000000" w:themeColor="text1"/>
        </w:rPr>
        <w:t>Sacrosanctum Concilium</w:t>
      </w:r>
      <w:r w:rsidR="00593399" w:rsidRPr="00DB2483">
        <w:rPr>
          <w:color w:val="000000" w:themeColor="text1"/>
        </w:rPr>
        <w:t>.</w:t>
      </w:r>
      <w:r w:rsidRPr="00DB2483">
        <w:rPr>
          <w:color w:val="000000" w:themeColor="text1"/>
        </w:rPr>
        <w:t xml:space="preserve"> </w:t>
      </w:r>
      <w:r w:rsidR="00DC3B64" w:rsidRPr="00DB2483">
        <w:rPr>
          <w:color w:val="000000" w:themeColor="text1"/>
        </w:rPr>
        <w:t xml:space="preserve">Dwa </w:t>
      </w:r>
      <w:r w:rsidR="00B0043C" w:rsidRPr="00DB2483">
        <w:rPr>
          <w:color w:val="000000" w:themeColor="text1"/>
        </w:rPr>
        <w:t>S</w:t>
      </w:r>
      <w:r w:rsidR="00DC3B64" w:rsidRPr="00DB2483">
        <w:rPr>
          <w:color w:val="000000" w:themeColor="text1"/>
        </w:rPr>
        <w:t xml:space="preserve">obory uzupełniają się więc i współbrzmią ogłaszając </w:t>
      </w:r>
      <w:r w:rsidR="00DC3B64" w:rsidRPr="00DB2483">
        <w:rPr>
          <w:color w:val="000000" w:themeColor="text1"/>
        </w:rPr>
        <w:lastRenderedPageBreak/>
        <w:t xml:space="preserve">absolutną nadrzędność siedmiu sakramentów wobec działania Kościoła. </w:t>
      </w:r>
      <w:r w:rsidR="00192BEA" w:rsidRPr="00DB2483">
        <w:rPr>
          <w:color w:val="000000" w:themeColor="text1"/>
        </w:rPr>
        <w:t>Sakramenty bowiem, jako ustanowione przez Chrystusa, są Kościołowi powierzone, by ich strzegł</w:t>
      </w:r>
      <w:r w:rsidR="00593399" w:rsidRPr="00DB2483">
        <w:rPr>
          <w:color w:val="000000" w:themeColor="text1"/>
        </w:rPr>
        <w:t xml:space="preserve">. </w:t>
      </w:r>
      <w:r w:rsidR="00192BEA" w:rsidRPr="00DB2483">
        <w:rPr>
          <w:color w:val="000000" w:themeColor="text1"/>
        </w:rPr>
        <w:t>Wyraźnie wynika</w:t>
      </w:r>
      <w:r w:rsidR="008677B9" w:rsidRPr="00DB2483">
        <w:rPr>
          <w:color w:val="000000" w:themeColor="text1"/>
        </w:rPr>
        <w:t xml:space="preserve"> stąd</w:t>
      </w:r>
      <w:r w:rsidR="00192BEA" w:rsidRPr="00DB2483">
        <w:rPr>
          <w:color w:val="000000" w:themeColor="text1"/>
        </w:rPr>
        <w:t xml:space="preserve">, że Kościół, choć uczyniony przez Ducha Świętego tym, który ma interpretować Słowo Boże i może w pewnym stopniu określać obrzędy wyrażające łaskę sakramentalną </w:t>
      </w:r>
      <w:r w:rsidR="00DC3B64" w:rsidRPr="00DB2483">
        <w:rPr>
          <w:color w:val="000000" w:themeColor="text1"/>
        </w:rPr>
        <w:t xml:space="preserve">udzieloną </w:t>
      </w:r>
      <w:r w:rsidR="00192BEA" w:rsidRPr="00DB2483">
        <w:rPr>
          <w:color w:val="000000" w:themeColor="text1"/>
        </w:rPr>
        <w:t>przez Chrystusa</w:t>
      </w:r>
      <w:r w:rsidR="00593399" w:rsidRPr="00DB2483">
        <w:rPr>
          <w:color w:val="000000" w:themeColor="text1"/>
        </w:rPr>
        <w:t xml:space="preserve">, </w:t>
      </w:r>
      <w:r w:rsidR="00192BEA" w:rsidRPr="00DB2483">
        <w:rPr>
          <w:color w:val="000000" w:themeColor="text1"/>
        </w:rPr>
        <w:t>nie rozporządza jednak samymi fundamentami swego istnienia – Słowem Bożym i zbawczymi gestami Chrystusa</w:t>
      </w:r>
      <w:r w:rsidR="00593399" w:rsidRPr="00DB2483">
        <w:rPr>
          <w:color w:val="000000" w:themeColor="text1"/>
        </w:rPr>
        <w:t>.</w:t>
      </w:r>
    </w:p>
    <w:p w14:paraId="70DD54C6" w14:textId="32271322" w:rsidR="00593399" w:rsidRPr="00DB2483" w:rsidRDefault="00192BEA" w:rsidP="0086520F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Dlatego też zrozumiałe jest, że na przestrzeni wieków </w:t>
      </w:r>
      <w:r w:rsidR="0086520F" w:rsidRPr="00DB2483">
        <w:rPr>
          <w:color w:val="000000" w:themeColor="text1"/>
        </w:rPr>
        <w:t xml:space="preserve">Kościół </w:t>
      </w:r>
      <w:r w:rsidRPr="00DB2483">
        <w:rPr>
          <w:color w:val="000000" w:themeColor="text1"/>
        </w:rPr>
        <w:t xml:space="preserve">troskliwie strzegł formy </w:t>
      </w:r>
      <w:r w:rsidR="008677B9" w:rsidRPr="00DB2483">
        <w:rPr>
          <w:color w:val="000000" w:themeColor="text1"/>
        </w:rPr>
        <w:t>sprawowania</w:t>
      </w:r>
      <w:r w:rsidRPr="00DB2483">
        <w:rPr>
          <w:color w:val="000000" w:themeColor="text1"/>
        </w:rPr>
        <w:t xml:space="preserve"> sakramentów, przede wszystkim w tych elementach, które poświadczone są w Piśmie </w:t>
      </w:r>
      <w:r w:rsidR="00DC3B64" w:rsidRPr="00DB2483">
        <w:rPr>
          <w:color w:val="000000" w:themeColor="text1"/>
        </w:rPr>
        <w:t>Ś</w:t>
      </w:r>
      <w:r w:rsidRPr="00DB2483">
        <w:rPr>
          <w:color w:val="000000" w:themeColor="text1"/>
        </w:rPr>
        <w:t>więtym i które z całkowitą oczywistością pozwalają rozpoznać gesty Chrystusa w rytualnym działaniu Kościoła</w:t>
      </w:r>
      <w:r w:rsidR="00593399" w:rsidRPr="00DB2483">
        <w:rPr>
          <w:color w:val="000000" w:themeColor="text1"/>
        </w:rPr>
        <w:t xml:space="preserve">. </w:t>
      </w:r>
      <w:r w:rsidRPr="00DB2483">
        <w:rPr>
          <w:color w:val="000000" w:themeColor="text1"/>
        </w:rPr>
        <w:t xml:space="preserve">Sobór Watykański </w:t>
      </w:r>
      <w:r w:rsidR="00593399" w:rsidRPr="00DB2483">
        <w:rPr>
          <w:color w:val="000000" w:themeColor="text1"/>
        </w:rPr>
        <w:t>II</w:t>
      </w:r>
      <w:r w:rsidR="00DC3B64" w:rsidRPr="00DB2483">
        <w:rPr>
          <w:color w:val="000000" w:themeColor="text1"/>
        </w:rPr>
        <w:t xml:space="preserve"> ustanowił </w:t>
      </w:r>
      <w:r w:rsidR="00BC1F03" w:rsidRPr="00DB2483">
        <w:rPr>
          <w:color w:val="000000" w:themeColor="text1"/>
        </w:rPr>
        <w:t xml:space="preserve">także, </w:t>
      </w:r>
      <w:r w:rsidR="0037244D" w:rsidRPr="00DB2483">
        <w:rPr>
          <w:color w:val="000000" w:themeColor="text1"/>
        </w:rPr>
        <w:t>iż nikomu</w:t>
      </w:r>
      <w:r w:rsidR="00BF3F2F" w:rsidRPr="00DB2483">
        <w:rPr>
          <w:color w:val="000000" w:themeColor="text1"/>
        </w:rPr>
        <w:t>,</w:t>
      </w:r>
      <w:r w:rsidR="0037244D" w:rsidRPr="00DB2483">
        <w:rPr>
          <w:color w:val="000000" w:themeColor="text1"/>
        </w:rPr>
        <w:t xml:space="preserve"> </w:t>
      </w:r>
      <w:r w:rsidR="00593399" w:rsidRPr="00DB2483">
        <w:rPr>
          <w:color w:val="000000" w:themeColor="text1"/>
        </w:rPr>
        <w:t>«</w:t>
      </w:r>
      <w:r w:rsidR="0037244D" w:rsidRPr="00DB2483">
        <w:rPr>
          <w:color w:val="000000" w:themeColor="text1"/>
        </w:rPr>
        <w:t>cho</w:t>
      </w:r>
      <w:r w:rsidR="00DC3B64" w:rsidRPr="00DB2483">
        <w:rPr>
          <w:color w:val="000000" w:themeColor="text1"/>
        </w:rPr>
        <w:t xml:space="preserve">ćby </w:t>
      </w:r>
      <w:r w:rsidR="0037244D" w:rsidRPr="00DB2483">
        <w:rPr>
          <w:color w:val="000000" w:themeColor="text1"/>
        </w:rPr>
        <w:t>nawet był kapłanem, nie wolno na własną rękę niczego dodawać, ujmować lub zmieniać w liturgii</w:t>
      </w:r>
      <w:r w:rsidR="00593399" w:rsidRPr="00DB2483">
        <w:rPr>
          <w:color w:val="000000" w:themeColor="text1"/>
        </w:rPr>
        <w:t>»</w:t>
      </w:r>
      <w:r w:rsidR="00BC1F03" w:rsidRPr="00DB2483">
        <w:rPr>
          <w:rStyle w:val="Odwoanieprzypisudolnego"/>
          <w:color w:val="000000" w:themeColor="text1"/>
        </w:rPr>
        <w:footnoteReference w:id="7"/>
      </w:r>
      <w:r w:rsidR="00593399" w:rsidRPr="00DB2483">
        <w:rPr>
          <w:color w:val="000000" w:themeColor="text1"/>
        </w:rPr>
        <w:t xml:space="preserve">. </w:t>
      </w:r>
      <w:r w:rsidR="00BC1F03" w:rsidRPr="00DB2483">
        <w:rPr>
          <w:color w:val="000000" w:themeColor="text1"/>
        </w:rPr>
        <w:t>Zmi</w:t>
      </w:r>
      <w:r w:rsidR="0037244D" w:rsidRPr="00DB2483">
        <w:rPr>
          <w:color w:val="000000" w:themeColor="text1"/>
        </w:rPr>
        <w:t>ana</w:t>
      </w:r>
      <w:r w:rsidR="00BC1F03" w:rsidRPr="00DB2483">
        <w:rPr>
          <w:color w:val="000000" w:themeColor="text1"/>
        </w:rPr>
        <w:t xml:space="preserve"> formy sprawowania jakiegokolwiek sakramentu </w:t>
      </w:r>
      <w:r w:rsidR="00BF3F2F" w:rsidRPr="00DB2483">
        <w:rPr>
          <w:color w:val="000000" w:themeColor="text1"/>
        </w:rPr>
        <w:t xml:space="preserve">z własnej inicjatywy </w:t>
      </w:r>
      <w:r w:rsidR="0086520F" w:rsidRPr="00DB2483">
        <w:rPr>
          <w:color w:val="000000" w:themeColor="text1"/>
        </w:rPr>
        <w:t xml:space="preserve">stanowi </w:t>
      </w:r>
      <w:r w:rsidR="00BC1F03" w:rsidRPr="00DB2483">
        <w:rPr>
          <w:color w:val="000000" w:themeColor="text1"/>
        </w:rPr>
        <w:t>nie tylko nadużycie liturgii, rozumiane jako przekroczenie normy stanowionej, ale</w:t>
      </w:r>
      <w:r w:rsidR="00DC3B64" w:rsidRPr="00DB2483">
        <w:rPr>
          <w:color w:val="000000" w:themeColor="text1"/>
        </w:rPr>
        <w:t xml:space="preserve"> raną (</w:t>
      </w:r>
      <w:r w:rsidR="00593399" w:rsidRPr="00DB2483">
        <w:rPr>
          <w:i/>
          <w:color w:val="000000" w:themeColor="text1"/>
        </w:rPr>
        <w:t>vulnus</w:t>
      </w:r>
      <w:r w:rsidR="00DC3B64" w:rsidRPr="00DB2483">
        <w:rPr>
          <w:color w:val="000000" w:themeColor="text1"/>
        </w:rPr>
        <w:t xml:space="preserve">) </w:t>
      </w:r>
      <w:r w:rsidR="0086520F" w:rsidRPr="00DB2483">
        <w:rPr>
          <w:color w:val="000000" w:themeColor="text1"/>
        </w:rPr>
        <w:t>zadaną</w:t>
      </w:r>
      <w:r w:rsidR="00BC1F03" w:rsidRPr="00DB2483">
        <w:rPr>
          <w:color w:val="000000" w:themeColor="text1"/>
        </w:rPr>
        <w:t xml:space="preserve"> w danym czasie wspólnocie Kościoła i rozpoznawalności </w:t>
      </w:r>
      <w:r w:rsidR="008677B9" w:rsidRPr="00DB2483">
        <w:rPr>
          <w:color w:val="000000" w:themeColor="text1"/>
        </w:rPr>
        <w:t>działania</w:t>
      </w:r>
      <w:r w:rsidR="00BC1F03" w:rsidRPr="00DB2483">
        <w:rPr>
          <w:color w:val="000000" w:themeColor="text1"/>
        </w:rPr>
        <w:t xml:space="preserve"> Chrystusa</w:t>
      </w:r>
      <w:r w:rsidR="00593399" w:rsidRPr="00DB2483">
        <w:rPr>
          <w:color w:val="000000" w:themeColor="text1"/>
        </w:rPr>
        <w:t xml:space="preserve">, </w:t>
      </w:r>
      <w:r w:rsidR="0086520F" w:rsidRPr="00DB2483">
        <w:rPr>
          <w:color w:val="000000" w:themeColor="text1"/>
        </w:rPr>
        <w:t>mogącą</w:t>
      </w:r>
      <w:r w:rsidR="00BC1F03" w:rsidRPr="00DB2483">
        <w:rPr>
          <w:color w:val="000000" w:themeColor="text1"/>
        </w:rPr>
        <w:t xml:space="preserve"> w skrajnych przypadkach sprawiać, że sakrament </w:t>
      </w:r>
      <w:r w:rsidR="0086520F" w:rsidRPr="00DB2483">
        <w:rPr>
          <w:color w:val="000000" w:themeColor="text1"/>
        </w:rPr>
        <w:t>będzie nie</w:t>
      </w:r>
      <w:r w:rsidR="00BC1F03" w:rsidRPr="00DB2483">
        <w:rPr>
          <w:color w:val="000000" w:themeColor="text1"/>
        </w:rPr>
        <w:t>ważny, ponieważ natura działania służebnego wymaga, by wiernie przekazać to, co się otrzymało</w:t>
      </w:r>
      <w:r w:rsidR="00593399" w:rsidRPr="00DB2483">
        <w:rPr>
          <w:color w:val="000000" w:themeColor="text1"/>
        </w:rPr>
        <w:t xml:space="preserve"> (</w:t>
      </w:r>
      <w:r w:rsidR="00BC1F03" w:rsidRPr="00DB2483">
        <w:rPr>
          <w:color w:val="000000" w:themeColor="text1"/>
        </w:rPr>
        <w:t>por</w:t>
      </w:r>
      <w:r w:rsidR="00593399" w:rsidRPr="00DB2483">
        <w:rPr>
          <w:color w:val="000000" w:themeColor="text1"/>
        </w:rPr>
        <w:t xml:space="preserve">. </w:t>
      </w:r>
      <w:r w:rsidR="00593399" w:rsidRPr="00DB2483">
        <w:rPr>
          <w:i/>
          <w:color w:val="000000" w:themeColor="text1"/>
        </w:rPr>
        <w:t xml:space="preserve">1 </w:t>
      </w:r>
      <w:r w:rsidR="00BC1F03" w:rsidRPr="00DB2483">
        <w:rPr>
          <w:i/>
          <w:color w:val="000000" w:themeColor="text1"/>
        </w:rPr>
        <w:t>K</w:t>
      </w:r>
      <w:r w:rsidR="00593399" w:rsidRPr="00DB2483">
        <w:rPr>
          <w:i/>
          <w:color w:val="000000" w:themeColor="text1"/>
        </w:rPr>
        <w:t>or</w:t>
      </w:r>
      <w:r w:rsidR="00593399" w:rsidRPr="00DB2483">
        <w:rPr>
          <w:color w:val="000000" w:themeColor="text1"/>
        </w:rPr>
        <w:t xml:space="preserve"> 15, 3).</w:t>
      </w:r>
    </w:p>
    <w:p w14:paraId="760A2424" w14:textId="384B3FF6" w:rsidR="00593399" w:rsidRPr="00DB2483" w:rsidRDefault="00BC1F03" w:rsidP="0086520F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W </w:t>
      </w:r>
      <w:r w:rsidR="008677B9" w:rsidRPr="00DB2483">
        <w:rPr>
          <w:color w:val="000000" w:themeColor="text1"/>
        </w:rPr>
        <w:t>sprawowaniu</w:t>
      </w:r>
      <w:r w:rsidRPr="00DB2483">
        <w:rPr>
          <w:color w:val="000000" w:themeColor="text1"/>
        </w:rPr>
        <w:t xml:space="preserve"> sakramentów podmiotem jest bowiem Kościół-Ciało Chrystusa wraz ze swą Głową,</w:t>
      </w:r>
      <w:r w:rsidR="00DC3B64" w:rsidRPr="00DB2483">
        <w:rPr>
          <w:color w:val="000000" w:themeColor="text1"/>
        </w:rPr>
        <w:t xml:space="preserve"> który objawia się w konkretnym zgromadzeniu wiernych</w:t>
      </w:r>
      <w:r w:rsidRPr="00DB2483">
        <w:rPr>
          <w:rStyle w:val="Odwoanieprzypisudolnego"/>
          <w:color w:val="000000" w:themeColor="text1"/>
        </w:rPr>
        <w:footnoteReference w:id="8"/>
      </w:r>
      <w:r w:rsidRPr="00DB2483">
        <w:rPr>
          <w:color w:val="000000" w:themeColor="text1"/>
        </w:rPr>
        <w:t>.</w:t>
      </w:r>
      <w:r w:rsidR="00593399" w:rsidRPr="00DB2483">
        <w:rPr>
          <w:color w:val="000000" w:themeColor="text1"/>
        </w:rPr>
        <w:t xml:space="preserve"> </w:t>
      </w:r>
      <w:r w:rsidR="0037244D" w:rsidRPr="00DB2483">
        <w:rPr>
          <w:color w:val="000000" w:themeColor="text1"/>
        </w:rPr>
        <w:t>Owo</w:t>
      </w:r>
      <w:r w:rsidR="00924FF1" w:rsidRPr="00DB2483">
        <w:rPr>
          <w:color w:val="000000" w:themeColor="text1"/>
        </w:rPr>
        <w:t xml:space="preserve"> zgromadzenie wiernych działa jednak służebnie – nie kolegialnie – ponieważ żadna grupa nie może uczynić z siebie Kościoła, lecz staje się Kościołem na mocy powołania, które nie może pochodzić z wnętrza samego zgromadzenia</w:t>
      </w:r>
      <w:r w:rsidR="00593399" w:rsidRPr="00DB2483">
        <w:rPr>
          <w:color w:val="000000" w:themeColor="text1"/>
        </w:rPr>
        <w:t xml:space="preserve">. </w:t>
      </w:r>
      <w:r w:rsidR="00924FF1" w:rsidRPr="00DB2483">
        <w:rPr>
          <w:color w:val="000000" w:themeColor="text1"/>
        </w:rPr>
        <w:t>Szafarz jest zatem znakiem-obecnością Tego, który gromadzi, a jednocześnie</w:t>
      </w:r>
      <w:r w:rsidR="00DC3B64" w:rsidRPr="00DB2483">
        <w:rPr>
          <w:color w:val="000000" w:themeColor="text1"/>
        </w:rPr>
        <w:t xml:space="preserve"> punktem </w:t>
      </w:r>
      <w:r w:rsidR="0037244D" w:rsidRPr="00DB2483">
        <w:rPr>
          <w:color w:val="000000" w:themeColor="text1"/>
        </w:rPr>
        <w:t>łączności</w:t>
      </w:r>
      <w:r w:rsidR="00924FF1" w:rsidRPr="00DB2483">
        <w:rPr>
          <w:color w:val="000000" w:themeColor="text1"/>
        </w:rPr>
        <w:t xml:space="preserve"> każdego zgromadzenia liturgicznego z całym Kościołem</w:t>
      </w:r>
      <w:r w:rsidR="00593399" w:rsidRPr="00DB2483">
        <w:rPr>
          <w:color w:val="000000" w:themeColor="text1"/>
        </w:rPr>
        <w:t xml:space="preserve">. </w:t>
      </w:r>
      <w:r w:rsidR="00924FF1" w:rsidRPr="00DB2483">
        <w:rPr>
          <w:color w:val="000000" w:themeColor="text1"/>
        </w:rPr>
        <w:t>Innymi słowy</w:t>
      </w:r>
      <w:r w:rsidR="0086520F" w:rsidRPr="00DB2483">
        <w:rPr>
          <w:color w:val="000000" w:themeColor="text1"/>
        </w:rPr>
        <w:t>,</w:t>
      </w:r>
      <w:r w:rsidR="00924FF1" w:rsidRPr="00DB2483">
        <w:rPr>
          <w:color w:val="000000" w:themeColor="text1"/>
        </w:rPr>
        <w:t xml:space="preserve"> szafarz jest zewnętrznym znakiem tego, że sakrament nie podlega naszemu nim rozporządzaniu, a jego charakter odnosi się do Kościoła powszechnego</w:t>
      </w:r>
      <w:r w:rsidR="00593399" w:rsidRPr="00DB2483">
        <w:rPr>
          <w:color w:val="000000" w:themeColor="text1"/>
        </w:rPr>
        <w:t>.</w:t>
      </w:r>
    </w:p>
    <w:p w14:paraId="7E196EC9" w14:textId="77777777" w:rsidR="00593399" w:rsidRPr="00DB2483" w:rsidRDefault="00FC5DBA" w:rsidP="0086520F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>W tym świetle należy rozumieć nakaz sformułowany przez Sobór Trydencki</w:t>
      </w:r>
      <w:r w:rsidR="0037244D" w:rsidRPr="00DB2483">
        <w:rPr>
          <w:color w:val="000000" w:themeColor="text1"/>
        </w:rPr>
        <w:t>, mówiący</w:t>
      </w:r>
      <w:r w:rsidRPr="00DB2483">
        <w:rPr>
          <w:color w:val="000000" w:themeColor="text1"/>
        </w:rPr>
        <w:t xml:space="preserve"> o konieczności, by szafarz przynajmniej posiadał intencję czynienia tego, co czyni Kościół</w:t>
      </w:r>
      <w:r w:rsidRPr="00DB2483">
        <w:rPr>
          <w:rStyle w:val="Odwoanieprzypisudolnego"/>
          <w:color w:val="000000" w:themeColor="text1"/>
        </w:rPr>
        <w:footnoteReference w:id="9"/>
      </w:r>
      <w:r w:rsidR="008677B9" w:rsidRPr="00DB2483">
        <w:rPr>
          <w:color w:val="000000" w:themeColor="text1"/>
        </w:rPr>
        <w:t>. Intencja ta nie może jednak pozosta</w:t>
      </w:r>
      <w:r w:rsidR="0086520F" w:rsidRPr="00DB2483">
        <w:rPr>
          <w:color w:val="000000" w:themeColor="text1"/>
        </w:rPr>
        <w:t>wa</w:t>
      </w:r>
      <w:r w:rsidR="008677B9" w:rsidRPr="00DB2483">
        <w:rPr>
          <w:color w:val="000000" w:themeColor="text1"/>
        </w:rPr>
        <w:t xml:space="preserve">ć jedynie na poziomie wewnętrznym, </w:t>
      </w:r>
      <w:r w:rsidR="00731A36" w:rsidRPr="00DB2483">
        <w:rPr>
          <w:color w:val="000000" w:themeColor="text1"/>
        </w:rPr>
        <w:t xml:space="preserve">z czym wiąże się </w:t>
      </w:r>
      <w:r w:rsidR="008677B9" w:rsidRPr="00DB2483">
        <w:rPr>
          <w:color w:val="000000" w:themeColor="text1"/>
        </w:rPr>
        <w:t>ryzyko subiektywizacji, ale wyraża się w akcie</w:t>
      </w:r>
      <w:r w:rsidR="00731A36" w:rsidRPr="00DB2483">
        <w:rPr>
          <w:color w:val="000000" w:themeColor="text1"/>
        </w:rPr>
        <w:t xml:space="preserve"> zewnętrznym</w:t>
      </w:r>
      <w:r w:rsidR="008677B9" w:rsidRPr="00DB2483">
        <w:rPr>
          <w:color w:val="000000" w:themeColor="text1"/>
        </w:rPr>
        <w:t>, który jest czyniony z zastosowaniem materii i formy sakramentu</w:t>
      </w:r>
      <w:r w:rsidR="00593399" w:rsidRPr="00DB2483">
        <w:rPr>
          <w:color w:val="000000" w:themeColor="text1"/>
        </w:rPr>
        <w:t xml:space="preserve">. </w:t>
      </w:r>
      <w:r w:rsidR="008677B9" w:rsidRPr="00DB2483">
        <w:rPr>
          <w:color w:val="000000" w:themeColor="text1"/>
        </w:rPr>
        <w:t xml:space="preserve">Akt ten </w:t>
      </w:r>
      <w:r w:rsidR="00731A36" w:rsidRPr="00DB2483">
        <w:rPr>
          <w:color w:val="000000" w:themeColor="text1"/>
        </w:rPr>
        <w:t xml:space="preserve">musi ukazywać </w:t>
      </w:r>
      <w:r w:rsidR="0037244D" w:rsidRPr="00DB2483">
        <w:rPr>
          <w:color w:val="000000" w:themeColor="text1"/>
        </w:rPr>
        <w:t>łącznoś</w:t>
      </w:r>
      <w:r w:rsidR="00731A36" w:rsidRPr="00DB2483">
        <w:rPr>
          <w:color w:val="000000" w:themeColor="text1"/>
        </w:rPr>
        <w:t>ć</w:t>
      </w:r>
      <w:r w:rsidR="0037244D" w:rsidRPr="00DB2483">
        <w:rPr>
          <w:color w:val="000000" w:themeColor="text1"/>
        </w:rPr>
        <w:t xml:space="preserve"> </w:t>
      </w:r>
      <w:r w:rsidR="008677B9" w:rsidRPr="00DB2483">
        <w:rPr>
          <w:color w:val="000000" w:themeColor="text1"/>
        </w:rPr>
        <w:t>pomiędzy tym, czego dokonuje szafarz, sprawując sakrament, a tym, co wypełnia Kościół w komunii z działaniem samego Chrystusa. Dlatego też rzeczą zasadniczą jest, by działanie sakramentalne sprawowane było nie we własnym imieniu, lecz w osobie Chrystusa, który działa w swoim Kościele, oraz w imieniu Kościoła</w:t>
      </w:r>
      <w:r w:rsidR="00593399" w:rsidRPr="00DB2483">
        <w:rPr>
          <w:color w:val="000000" w:themeColor="text1"/>
        </w:rPr>
        <w:t>.</w:t>
      </w:r>
    </w:p>
    <w:p w14:paraId="30BC2303" w14:textId="7E311A52" w:rsidR="00593399" w:rsidRPr="00DB2483" w:rsidRDefault="00F17D52" w:rsidP="00731A36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Stąd też, w rozpatrywanym przypadku sakramentu </w:t>
      </w:r>
      <w:r w:rsidR="00DC3B64" w:rsidRPr="00DB2483">
        <w:rPr>
          <w:color w:val="000000" w:themeColor="text1"/>
        </w:rPr>
        <w:t>chrztu</w:t>
      </w:r>
      <w:r w:rsidRPr="00DB2483">
        <w:rPr>
          <w:color w:val="000000" w:themeColor="text1"/>
        </w:rPr>
        <w:t>, szafarz nie tylko nie posiada władzy rozporządzania wedle własnego uznania formułą sakramentu, z uwagi na wyłożone powyżej względy natury chrystologicznej i eklezjologicznej, ale nie może także zadeklarować, iż działa w imieniu rodziców, chrzestnych, członków rodziny czy przyjaciół</w:t>
      </w:r>
      <w:r w:rsidR="00593399" w:rsidRPr="00DB2483">
        <w:rPr>
          <w:color w:val="000000" w:themeColor="text1"/>
        </w:rPr>
        <w:t xml:space="preserve">, </w:t>
      </w:r>
      <w:r w:rsidRPr="00DB2483">
        <w:rPr>
          <w:color w:val="000000" w:themeColor="text1"/>
        </w:rPr>
        <w:t xml:space="preserve">a nawet w imieniu wszystkich </w:t>
      </w:r>
      <w:r w:rsidR="00DC3B64" w:rsidRPr="00DB2483">
        <w:rPr>
          <w:color w:val="000000" w:themeColor="text1"/>
        </w:rPr>
        <w:t>zgromadzonych wiernych</w:t>
      </w:r>
      <w:r w:rsidR="00593399" w:rsidRPr="00DB2483">
        <w:rPr>
          <w:color w:val="000000" w:themeColor="text1"/>
        </w:rPr>
        <w:t xml:space="preserve">, </w:t>
      </w:r>
      <w:r w:rsidRPr="00DB2483">
        <w:rPr>
          <w:color w:val="000000" w:themeColor="text1"/>
        </w:rPr>
        <w:t>ponieważ szafarz działa jako znak-obecność działania samego Chrystusa, które wypełnia się w rytualnym geście Kościoła</w:t>
      </w:r>
      <w:r w:rsidR="00593399" w:rsidRPr="00DB2483">
        <w:rPr>
          <w:color w:val="000000" w:themeColor="text1"/>
        </w:rPr>
        <w:t xml:space="preserve">. </w:t>
      </w:r>
      <w:r w:rsidRPr="00DB2483">
        <w:rPr>
          <w:color w:val="000000" w:themeColor="text1"/>
        </w:rPr>
        <w:t xml:space="preserve">Kiedy szafarz wypowiada słowa </w:t>
      </w:r>
      <w:r w:rsidR="00593399" w:rsidRPr="00DB2483">
        <w:rPr>
          <w:color w:val="000000" w:themeColor="text1"/>
        </w:rPr>
        <w:t>«</w:t>
      </w:r>
      <w:r w:rsidRPr="00DB2483">
        <w:rPr>
          <w:color w:val="000000" w:themeColor="text1"/>
        </w:rPr>
        <w:t>Ja ciebie chrzczę</w:t>
      </w:r>
      <w:r w:rsidR="00593399" w:rsidRPr="00DB2483">
        <w:rPr>
          <w:color w:val="000000" w:themeColor="text1"/>
        </w:rPr>
        <w:t xml:space="preserve">... </w:t>
      </w:r>
      <w:r w:rsidR="00593399" w:rsidRPr="00DB2483">
        <w:rPr>
          <w:color w:val="000000" w:themeColor="text1"/>
        </w:rPr>
        <w:lastRenderedPageBreak/>
        <w:t>»</w:t>
      </w:r>
      <w:r w:rsidRPr="00DB2483">
        <w:rPr>
          <w:color w:val="000000" w:themeColor="text1"/>
        </w:rPr>
        <w:t xml:space="preserve">, nie mówi tego jako urzędnik, pełniący powierzoną mu funkcję, lecz działa </w:t>
      </w:r>
      <w:r w:rsidRPr="00DB2483">
        <w:rPr>
          <w:i/>
          <w:color w:val="000000" w:themeColor="text1"/>
        </w:rPr>
        <w:t>służebnie j</w:t>
      </w:r>
      <w:r w:rsidRPr="00DB2483">
        <w:rPr>
          <w:color w:val="000000" w:themeColor="text1"/>
        </w:rPr>
        <w:t xml:space="preserve">ako znak-obecność Chrystusa, </w:t>
      </w:r>
      <w:r w:rsidR="00731A36" w:rsidRPr="00DB2483">
        <w:rPr>
          <w:color w:val="000000" w:themeColor="text1"/>
        </w:rPr>
        <w:t xml:space="preserve">który działa </w:t>
      </w:r>
      <w:r w:rsidRPr="00DB2483">
        <w:rPr>
          <w:color w:val="000000" w:themeColor="text1"/>
        </w:rPr>
        <w:t xml:space="preserve">w swym Ciele, </w:t>
      </w:r>
      <w:r w:rsidR="00DC3B64" w:rsidRPr="00DB2483">
        <w:rPr>
          <w:color w:val="000000" w:themeColor="text1"/>
        </w:rPr>
        <w:t xml:space="preserve">udzielając łaski </w:t>
      </w:r>
      <w:r w:rsidRPr="00DB2483">
        <w:rPr>
          <w:color w:val="000000" w:themeColor="text1"/>
        </w:rPr>
        <w:t xml:space="preserve">i </w:t>
      </w:r>
      <w:r w:rsidR="0037244D" w:rsidRPr="00DB2483">
        <w:rPr>
          <w:color w:val="000000" w:themeColor="text1"/>
        </w:rPr>
        <w:t>ukazując w tym konkretnym zgromadzeniu liturgicznym</w:t>
      </w:r>
      <w:r w:rsidRPr="00DB2483">
        <w:rPr>
          <w:color w:val="000000" w:themeColor="text1"/>
        </w:rPr>
        <w:t xml:space="preserve"> </w:t>
      </w:r>
      <w:r w:rsidR="00593399" w:rsidRPr="00DB2483">
        <w:rPr>
          <w:color w:val="000000" w:themeColor="text1"/>
        </w:rPr>
        <w:t>«</w:t>
      </w:r>
      <w:r w:rsidR="0037244D" w:rsidRPr="00DB2483">
        <w:rPr>
          <w:color w:val="000000" w:themeColor="text1"/>
        </w:rPr>
        <w:t>rzeczywistą naturę prawdziwego Kościoła</w:t>
      </w:r>
      <w:r w:rsidR="00593399" w:rsidRPr="00DB2483">
        <w:rPr>
          <w:color w:val="000000" w:themeColor="text1"/>
        </w:rPr>
        <w:t>»</w:t>
      </w:r>
      <w:r w:rsidRPr="00DB2483">
        <w:rPr>
          <w:rStyle w:val="Odwoanieprzypisudolnego"/>
          <w:color w:val="000000" w:themeColor="text1"/>
        </w:rPr>
        <w:footnoteReference w:id="10"/>
      </w:r>
      <w:r w:rsidRPr="00DB2483">
        <w:rPr>
          <w:color w:val="000000" w:themeColor="text1"/>
        </w:rPr>
        <w:t xml:space="preserve">, ponieważ </w:t>
      </w:r>
      <w:r w:rsidR="00593399" w:rsidRPr="00DB2483">
        <w:rPr>
          <w:color w:val="000000" w:themeColor="text1"/>
        </w:rPr>
        <w:t>«</w:t>
      </w:r>
      <w:r w:rsidR="0037244D" w:rsidRPr="00DB2483">
        <w:rPr>
          <w:color w:val="000000" w:themeColor="text1"/>
        </w:rPr>
        <w:t>czynności liturgiczne nie są czynnościami prywatnymi, lecz kultem Kościoła, będącego „sakramentem jedności”, a Kościół to lud święty, zjednoczony i zorganizowany pod zwierzchnictwem biskupów</w:t>
      </w:r>
      <w:r w:rsidR="00593399" w:rsidRPr="00DB2483">
        <w:rPr>
          <w:color w:val="000000" w:themeColor="text1"/>
        </w:rPr>
        <w:t xml:space="preserve">» </w:t>
      </w:r>
      <w:r w:rsidRPr="00DB2483">
        <w:rPr>
          <w:rStyle w:val="Odwoanieprzypisudolnego"/>
          <w:color w:val="000000" w:themeColor="text1"/>
        </w:rPr>
        <w:footnoteReference w:id="11"/>
      </w:r>
      <w:r w:rsidRPr="00DB2483">
        <w:rPr>
          <w:color w:val="000000" w:themeColor="text1"/>
        </w:rPr>
        <w:t>.</w:t>
      </w:r>
    </w:p>
    <w:p w14:paraId="3C97E5A9" w14:textId="3BF1463B" w:rsidR="00593399" w:rsidRPr="00DB2483" w:rsidRDefault="0037244D" w:rsidP="00731A36">
      <w:pPr>
        <w:ind w:firstLine="708"/>
        <w:jc w:val="both"/>
        <w:rPr>
          <w:color w:val="000000" w:themeColor="text1"/>
        </w:rPr>
      </w:pPr>
      <w:r w:rsidRPr="00DB2483">
        <w:rPr>
          <w:color w:val="000000" w:themeColor="text1"/>
        </w:rPr>
        <w:t xml:space="preserve">Wprowadzanie zmian do </w:t>
      </w:r>
      <w:r w:rsidR="00F17D52" w:rsidRPr="00DB2483">
        <w:rPr>
          <w:color w:val="000000" w:themeColor="text1"/>
        </w:rPr>
        <w:t xml:space="preserve">formuły sakramentu oznacza ponadto niezrozumienie samej natury posługi Kościoła, która jest zawsze </w:t>
      </w:r>
      <w:r w:rsidR="00623B55" w:rsidRPr="00DB2483">
        <w:rPr>
          <w:color w:val="000000" w:themeColor="text1"/>
        </w:rPr>
        <w:t>służbą</w:t>
      </w:r>
      <w:r w:rsidR="00F17D52" w:rsidRPr="00DB2483">
        <w:rPr>
          <w:color w:val="000000" w:themeColor="text1"/>
        </w:rPr>
        <w:t xml:space="preserve"> Bogu i Jego ludowi, a nie wykonywaniem władzy, sięgającym manipulowania tym, co zostało Kościołowi powierzone aktem przynależnym do Tradycji</w:t>
      </w:r>
      <w:r w:rsidR="00593399" w:rsidRPr="00DB2483">
        <w:rPr>
          <w:color w:val="000000" w:themeColor="text1"/>
        </w:rPr>
        <w:t>.</w:t>
      </w:r>
      <w:r w:rsidR="00623B55" w:rsidRPr="00DB2483">
        <w:rPr>
          <w:color w:val="000000" w:themeColor="text1"/>
        </w:rPr>
        <w:t xml:space="preserve"> W każdym szafarzu </w:t>
      </w:r>
      <w:r w:rsidR="00DC3B64" w:rsidRPr="00DB2483">
        <w:rPr>
          <w:color w:val="000000" w:themeColor="text1"/>
        </w:rPr>
        <w:t xml:space="preserve">chrztu </w:t>
      </w:r>
      <w:r w:rsidR="00623B55" w:rsidRPr="00DB2483">
        <w:rPr>
          <w:color w:val="000000" w:themeColor="text1"/>
        </w:rPr>
        <w:t xml:space="preserve">musi być zatem zakorzeniona nie tylko świadomość, iż ma </w:t>
      </w:r>
      <w:r w:rsidRPr="00DB2483">
        <w:rPr>
          <w:color w:val="000000" w:themeColor="text1"/>
        </w:rPr>
        <w:t xml:space="preserve">on </w:t>
      </w:r>
      <w:r w:rsidR="00623B55" w:rsidRPr="00DB2483">
        <w:rPr>
          <w:color w:val="000000" w:themeColor="text1"/>
        </w:rPr>
        <w:t>obowiązek działać w komunii z całym Kościołe</w:t>
      </w:r>
      <w:r w:rsidRPr="00DB2483">
        <w:rPr>
          <w:color w:val="000000" w:themeColor="text1"/>
        </w:rPr>
        <w:t>m, ale także</w:t>
      </w:r>
      <w:r w:rsidR="00731A36" w:rsidRPr="00DB2483">
        <w:rPr>
          <w:color w:val="000000" w:themeColor="text1"/>
        </w:rPr>
        <w:t xml:space="preserve"> owo</w:t>
      </w:r>
      <w:r w:rsidRPr="00DB2483">
        <w:rPr>
          <w:color w:val="000000" w:themeColor="text1"/>
        </w:rPr>
        <w:t xml:space="preserve"> </w:t>
      </w:r>
      <w:r w:rsidR="00623B55" w:rsidRPr="00DB2483">
        <w:rPr>
          <w:color w:val="000000" w:themeColor="text1"/>
        </w:rPr>
        <w:t xml:space="preserve">przekonanie, </w:t>
      </w:r>
      <w:r w:rsidR="00BF3F2F" w:rsidRPr="00DB2483">
        <w:rPr>
          <w:color w:val="000000" w:themeColor="text1"/>
        </w:rPr>
        <w:t>które</w:t>
      </w:r>
      <w:r w:rsidR="00623B55" w:rsidRPr="00DB2483">
        <w:rPr>
          <w:color w:val="000000" w:themeColor="text1"/>
        </w:rPr>
        <w:t xml:space="preserve"> święty Augustyn </w:t>
      </w:r>
      <w:r w:rsidR="00593399" w:rsidRPr="00DB2483">
        <w:rPr>
          <w:color w:val="000000" w:themeColor="text1"/>
        </w:rPr>
        <w:t xml:space="preserve"> </w:t>
      </w:r>
      <w:r w:rsidR="00623B55" w:rsidRPr="00DB2483">
        <w:rPr>
          <w:color w:val="000000" w:themeColor="text1"/>
        </w:rPr>
        <w:t xml:space="preserve">przypisuje </w:t>
      </w:r>
      <w:r w:rsidR="00DC3B64" w:rsidRPr="00DB2483">
        <w:rPr>
          <w:color w:val="000000" w:themeColor="text1"/>
        </w:rPr>
        <w:t>Św. Janowi Chrzcicielowi</w:t>
      </w:r>
      <w:r w:rsidR="00623B55" w:rsidRPr="00DB2483">
        <w:rPr>
          <w:color w:val="000000" w:themeColor="text1"/>
        </w:rPr>
        <w:t xml:space="preserve">, </w:t>
      </w:r>
      <w:r w:rsidR="00DC3B64" w:rsidRPr="00DB2483">
        <w:rPr>
          <w:color w:val="000000" w:themeColor="text1"/>
        </w:rPr>
        <w:t>który poznał "że Chrystus będzie posiadał taką właściwość, iż choć wielu szafarzy będzie chrzcić, czy to będą sprawiedliwi, czy niesprawiedliwi, świętość chrztu będzie przypisywana tylko Temu, na którego zstąpiła gołębica i o którym powiedziano: «On jest Tym, który chrzci Duchem Świętym» (J 1, 33)". A zatem, jak komentuje Augustyn: "Czy to będzie chrzcił Piotr, On jest Tym, który chrzci; czy to będzie chrzcił Paweł, On jest Tym, który chrzci; czy to będzie chrzcił Judasz, On jest Tym, który chrzci."</w:t>
      </w:r>
      <w:r w:rsidR="008E3C25" w:rsidRPr="00DB2483">
        <w:rPr>
          <w:rStyle w:val="Odwoanieprzypisudolnego"/>
          <w:color w:val="000000" w:themeColor="text1"/>
        </w:rPr>
        <w:footnoteReference w:id="12"/>
      </w:r>
    </w:p>
    <w:p w14:paraId="2A524762" w14:textId="77777777" w:rsidR="00593399" w:rsidRPr="00DB2483" w:rsidRDefault="00593399" w:rsidP="00593399">
      <w:pPr>
        <w:rPr>
          <w:color w:val="000000" w:themeColor="text1"/>
        </w:rPr>
      </w:pPr>
    </w:p>
    <w:p w14:paraId="31893CEA" w14:textId="77777777" w:rsidR="008E3C25" w:rsidRPr="00DB2483" w:rsidRDefault="00731A36" w:rsidP="00731A36">
      <w:pPr>
        <w:tabs>
          <w:tab w:val="left" w:pos="6570"/>
        </w:tabs>
        <w:rPr>
          <w:color w:val="000000" w:themeColor="text1"/>
        </w:rPr>
      </w:pPr>
      <w:r w:rsidRPr="00DB2483">
        <w:rPr>
          <w:color w:val="000000" w:themeColor="text1"/>
        </w:rPr>
        <w:tab/>
      </w:r>
    </w:p>
    <w:sectPr w:rsidR="008E3C25" w:rsidRPr="00DB2483" w:rsidSect="00E16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0361" w14:textId="77777777" w:rsidR="00AE6361" w:rsidRDefault="00AE6361" w:rsidP="00593399">
      <w:pPr>
        <w:spacing w:after="0" w:line="240" w:lineRule="auto"/>
      </w:pPr>
      <w:r>
        <w:separator/>
      </w:r>
    </w:p>
  </w:endnote>
  <w:endnote w:type="continuationSeparator" w:id="0">
    <w:p w14:paraId="280A4005" w14:textId="77777777" w:rsidR="00AE6361" w:rsidRDefault="00AE6361" w:rsidP="005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36AB" w14:textId="77777777" w:rsidR="0089504B" w:rsidRDefault="00895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352909"/>
      <w:docPartObj>
        <w:docPartGallery w:val="Page Numbers (Bottom of Page)"/>
        <w:docPartUnique/>
      </w:docPartObj>
    </w:sdtPr>
    <w:sdtEndPr/>
    <w:sdtContent>
      <w:p w14:paraId="7F4D31BA" w14:textId="0A7E52C0" w:rsidR="0089504B" w:rsidRDefault="00895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83">
          <w:rPr>
            <w:noProof/>
          </w:rPr>
          <w:t>4</w:t>
        </w:r>
        <w:r>
          <w:fldChar w:fldCharType="end"/>
        </w:r>
      </w:p>
    </w:sdtContent>
  </w:sdt>
  <w:p w14:paraId="6475C9C7" w14:textId="77777777" w:rsidR="0089504B" w:rsidRDefault="008950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7518F" w14:textId="77777777" w:rsidR="0089504B" w:rsidRDefault="00895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15F5" w14:textId="77777777" w:rsidR="00AE6361" w:rsidRDefault="00AE6361" w:rsidP="00593399">
      <w:pPr>
        <w:spacing w:after="0" w:line="240" w:lineRule="auto"/>
      </w:pPr>
      <w:r>
        <w:separator/>
      </w:r>
    </w:p>
  </w:footnote>
  <w:footnote w:type="continuationSeparator" w:id="0">
    <w:p w14:paraId="35FDC843" w14:textId="77777777" w:rsidR="00AE6361" w:rsidRDefault="00AE6361" w:rsidP="00593399">
      <w:pPr>
        <w:spacing w:after="0" w:line="240" w:lineRule="auto"/>
      </w:pPr>
      <w:r>
        <w:continuationSeparator/>
      </w:r>
    </w:p>
  </w:footnote>
  <w:footnote w:id="1">
    <w:p w14:paraId="2BDDAAC4" w14:textId="583C17C3" w:rsidR="00DC3B64" w:rsidRPr="00DB2483" w:rsidRDefault="00DC3B64" w:rsidP="008E3C25">
      <w:pPr>
        <w:spacing w:after="40" w:line="240" w:lineRule="auto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W rzeczywistości przy uważnej analizie Obrzędów chrztu dzieci okazuje się, że w sprawowaniu sakramentu rodzice, chrzestni i cała wspólnota mają do odegrania aktywną rolę, prawdziwy urząd liturgiczny w pełnym tego słowa znaczeniu (por. </w:t>
      </w:r>
      <w:r w:rsidRPr="00DB2483">
        <w:rPr>
          <w:color w:val="000000" w:themeColor="text1"/>
          <w:sz w:val="18"/>
          <w:szCs w:val="18"/>
          <w:lang w:val="it-IT"/>
        </w:rPr>
        <w:t xml:space="preserve">RITUALE ROMANUM ex </w:t>
      </w:r>
      <w:r w:rsidRPr="00DB2483">
        <w:rPr>
          <w:i/>
          <w:color w:val="000000" w:themeColor="text1"/>
          <w:sz w:val="18"/>
          <w:szCs w:val="18"/>
          <w:lang w:val="it-IT"/>
        </w:rPr>
        <w:t xml:space="preserve">Decreto Sacrosancti Oecumenici Concilii Vaticani II instauratum auctoritate Pauli PP. </w:t>
      </w:r>
      <w:r w:rsidRPr="00DB2483">
        <w:rPr>
          <w:i/>
          <w:color w:val="000000" w:themeColor="text1"/>
          <w:sz w:val="18"/>
          <w:szCs w:val="18"/>
        </w:rPr>
        <w:t>VI promulgatum,  Ordo Baptismi Parvulorum, Praenotanda</w:t>
      </w:r>
      <w:r w:rsidRPr="00DB2483">
        <w:rPr>
          <w:color w:val="000000" w:themeColor="text1"/>
          <w:sz w:val="18"/>
          <w:szCs w:val="18"/>
        </w:rPr>
        <w:t>, nr 4-7), który, wedle zapisów soborowych stanowi jednak, że  «każdy, kto wykonuje swą funkcję - czy to duchowny, czy wierny świecki - powinien w pełni wykonywać wyłącznie tylko to, co należy do niego z natury rzeczy i na podstawie przepisów liturgicznych»: SOBÓR WATYKAŃSKI II, Konst. Sacrosanctum Concilium, nr 28.</w:t>
      </w:r>
    </w:p>
  </w:footnote>
  <w:footnote w:id="2">
    <w:p w14:paraId="71ECE0BD" w14:textId="77777777" w:rsidR="00DC3B64" w:rsidRPr="00DB2483" w:rsidRDefault="00DC3B64" w:rsidP="008E3C25">
      <w:pPr>
        <w:spacing w:after="40" w:line="240" w:lineRule="auto"/>
        <w:jc w:val="both"/>
        <w:rPr>
          <w:color w:val="000000" w:themeColor="text1"/>
          <w:sz w:val="18"/>
          <w:szCs w:val="18"/>
          <w:lang w:val="it-IT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Za uciekaniem się do motywacji pastoralnej często kryje się, choćby nieświadomie, podejście subiektywistyczne i chęć manipulacji. Już w ubiegłym wieku Romano Guardini  przypominał, że w modlitwie osobistej wierzący może podążać za impulsem serca, jednak w działaniu liturgicznym «winien otworzyć się na inny impuls, potężniejszego i głębszego pochodzenia, który przychodzi z bijącego od stuleci serca Kościoła. Tu nie liczy się to, co w danym momencie mu się podoba czy też wydaje się pożądane...» </w:t>
      </w:r>
      <w:r w:rsidRPr="00DB2483">
        <w:rPr>
          <w:color w:val="000000" w:themeColor="text1"/>
          <w:sz w:val="18"/>
          <w:szCs w:val="18"/>
          <w:lang w:val="it-IT"/>
        </w:rPr>
        <w:t>(R. GUARDINI,  Vorschule  des Betens, Einsiedeln/Zurich, 1948</w:t>
      </w:r>
      <w:r w:rsidRPr="00DB2483">
        <w:rPr>
          <w:color w:val="000000" w:themeColor="text1"/>
          <w:sz w:val="18"/>
          <w:szCs w:val="18"/>
          <w:vertAlign w:val="superscript"/>
          <w:lang w:val="it-IT"/>
        </w:rPr>
        <w:t>2</w:t>
      </w:r>
      <w:r w:rsidRPr="00DB2483">
        <w:rPr>
          <w:color w:val="000000" w:themeColor="text1"/>
          <w:sz w:val="18"/>
          <w:szCs w:val="18"/>
          <w:lang w:val="it-IT"/>
        </w:rPr>
        <w:t xml:space="preserve">  s. 258; przekład włoski.: </w:t>
      </w:r>
      <w:r w:rsidRPr="00DB2483">
        <w:rPr>
          <w:i/>
          <w:color w:val="000000" w:themeColor="text1"/>
          <w:sz w:val="18"/>
          <w:szCs w:val="18"/>
          <w:lang w:val="it-IT"/>
        </w:rPr>
        <w:t>Introduzione alla preghiera</w:t>
      </w:r>
      <w:r w:rsidRPr="00DB2483">
        <w:rPr>
          <w:color w:val="000000" w:themeColor="text1"/>
          <w:sz w:val="18"/>
          <w:szCs w:val="18"/>
          <w:lang w:val="it-IT"/>
        </w:rPr>
        <w:t>, Brescia 2009, s. 196).</w:t>
      </w:r>
    </w:p>
  </w:footnote>
  <w:footnote w:id="3">
    <w:p w14:paraId="2776B410" w14:textId="77777777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</w:t>
      </w:r>
      <w:r w:rsidRPr="00DB2483">
        <w:rPr>
          <w:i/>
          <w:color w:val="000000" w:themeColor="text1"/>
          <w:sz w:val="18"/>
          <w:szCs w:val="18"/>
        </w:rPr>
        <w:t>Summa Theologiae</w:t>
      </w:r>
      <w:r w:rsidRPr="00DB2483">
        <w:rPr>
          <w:color w:val="000000" w:themeColor="text1"/>
          <w:sz w:val="18"/>
          <w:szCs w:val="18"/>
        </w:rPr>
        <w:t>, III q. 67, a. 6 c.</w:t>
      </w:r>
    </w:p>
  </w:footnote>
  <w:footnote w:id="4">
    <w:p w14:paraId="0FE697F7" w14:textId="65A1472E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SOBÓR WATYKAŃSKI II, Konst. </w:t>
      </w:r>
      <w:r w:rsidRPr="00DB2483">
        <w:rPr>
          <w:i/>
          <w:color w:val="000000" w:themeColor="text1"/>
          <w:sz w:val="18"/>
          <w:szCs w:val="18"/>
        </w:rPr>
        <w:t>Sacrosanctum Concilium</w:t>
      </w:r>
      <w:r w:rsidRPr="00DB2483">
        <w:rPr>
          <w:color w:val="000000" w:themeColor="text1"/>
          <w:sz w:val="18"/>
          <w:szCs w:val="18"/>
        </w:rPr>
        <w:t>, nr 7 .</w:t>
      </w:r>
    </w:p>
  </w:footnote>
  <w:footnote w:id="5">
    <w:p w14:paraId="426DCF0D" w14:textId="6D1AF6BC" w:rsidR="00DC3B64" w:rsidRPr="00DB2483" w:rsidRDefault="00DC3B64" w:rsidP="008E3C25">
      <w:pPr>
        <w:spacing w:after="40" w:line="240" w:lineRule="auto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Por. SOBÓR WATYKAŃSKI II, Konst. </w:t>
      </w:r>
      <w:r w:rsidRPr="00DB2483">
        <w:rPr>
          <w:i/>
          <w:color w:val="000000" w:themeColor="text1"/>
          <w:sz w:val="18"/>
          <w:szCs w:val="18"/>
        </w:rPr>
        <w:t>Sacrosanctum Concilium</w:t>
      </w:r>
      <w:r w:rsidRPr="00DB2483">
        <w:rPr>
          <w:color w:val="000000" w:themeColor="text1"/>
          <w:sz w:val="18"/>
          <w:szCs w:val="18"/>
        </w:rPr>
        <w:t>, nr 5.</w:t>
      </w:r>
    </w:p>
  </w:footnote>
  <w:footnote w:id="6">
    <w:p w14:paraId="09AD063C" w14:textId="77777777" w:rsidR="00DC3B64" w:rsidRPr="00DB2483" w:rsidRDefault="00DC3B64" w:rsidP="008E3C25">
      <w:pPr>
        <w:spacing w:after="40" w:line="240" w:lineRule="auto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7 Por. DH, nr 1601.</w:t>
      </w:r>
    </w:p>
    <w:p w14:paraId="4DD4DD79" w14:textId="77777777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</w:rPr>
      </w:pPr>
    </w:p>
  </w:footnote>
  <w:footnote w:id="7">
    <w:p w14:paraId="7A415534" w14:textId="30F2E072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SOBÓR WATYKAŃSKI II, Konst</w:t>
      </w:r>
      <w:r w:rsidRPr="00DB2483">
        <w:rPr>
          <w:i/>
          <w:color w:val="000000" w:themeColor="text1"/>
          <w:sz w:val="18"/>
          <w:szCs w:val="18"/>
        </w:rPr>
        <w:t>. Sacrosanctum Concilium</w:t>
      </w:r>
      <w:r w:rsidRPr="00DB2483">
        <w:rPr>
          <w:color w:val="000000" w:themeColor="text1"/>
          <w:sz w:val="18"/>
          <w:szCs w:val="18"/>
        </w:rPr>
        <w:t>, nr 22 § 3.</w:t>
      </w:r>
    </w:p>
  </w:footnote>
  <w:footnote w:id="8">
    <w:p w14:paraId="376E9B76" w14:textId="77777777" w:rsidR="00DC3B64" w:rsidRPr="00DB2483" w:rsidRDefault="00DC3B64" w:rsidP="008E3C25">
      <w:pPr>
        <w:spacing w:after="40" w:line="240" w:lineRule="auto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Por</w:t>
      </w:r>
      <w:r w:rsidRPr="00DB2483">
        <w:rPr>
          <w:i/>
          <w:color w:val="000000" w:themeColor="text1"/>
          <w:sz w:val="18"/>
          <w:szCs w:val="18"/>
        </w:rPr>
        <w:t>. Catechismus Catholicae Ecclesiae</w:t>
      </w:r>
      <w:r w:rsidRPr="00DB2483">
        <w:rPr>
          <w:color w:val="000000" w:themeColor="text1"/>
          <w:sz w:val="18"/>
          <w:szCs w:val="18"/>
        </w:rPr>
        <w:t xml:space="preserve">, nr 1140: «Tota communitas, corpus Christi suo Capiti unitum, celebrat» i nr 1141: «Celebrans congregatio communitas est baptizatorum». </w:t>
      </w:r>
    </w:p>
  </w:footnote>
  <w:footnote w:id="9">
    <w:p w14:paraId="294EC32D" w14:textId="77777777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Por. DH, nr 1611.</w:t>
      </w:r>
    </w:p>
  </w:footnote>
  <w:footnote w:id="10">
    <w:p w14:paraId="4DA26FDC" w14:textId="3FF8F688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  <w:lang w:val="en-US"/>
        </w:rPr>
      </w:pPr>
      <w:bookmarkStart w:id="0" w:name="_GoBack"/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</w:rPr>
        <w:t xml:space="preserve"> SOBÓR WATYKAŃSKI II, Konst. </w:t>
      </w:r>
      <w:r w:rsidRPr="00DB2483">
        <w:rPr>
          <w:i/>
          <w:color w:val="000000" w:themeColor="text1"/>
          <w:sz w:val="18"/>
          <w:szCs w:val="18"/>
          <w:lang w:val="en-US"/>
        </w:rPr>
        <w:t>Sacrosanctum Concilium</w:t>
      </w:r>
      <w:r w:rsidRPr="00DB2483">
        <w:rPr>
          <w:color w:val="000000" w:themeColor="text1"/>
          <w:sz w:val="18"/>
          <w:szCs w:val="18"/>
          <w:lang w:val="en-US"/>
        </w:rPr>
        <w:t>, nr 2.</w:t>
      </w:r>
    </w:p>
  </w:footnote>
  <w:footnote w:id="11">
    <w:p w14:paraId="6BAA34F1" w14:textId="77777777" w:rsidR="00DC3B64" w:rsidRPr="00DB2483" w:rsidRDefault="00DC3B64" w:rsidP="008E3C25">
      <w:pPr>
        <w:pStyle w:val="Tekstprzypisudolnego"/>
        <w:spacing w:after="40"/>
        <w:jc w:val="both"/>
        <w:rPr>
          <w:color w:val="000000" w:themeColor="text1"/>
          <w:sz w:val="18"/>
          <w:szCs w:val="18"/>
          <w:lang w:val="en-US"/>
        </w:rPr>
      </w:pPr>
      <w:r w:rsidRPr="00DB2483">
        <w:rPr>
          <w:rStyle w:val="Odwoanieprzypisudolnego"/>
          <w:color w:val="000000" w:themeColor="text1"/>
          <w:sz w:val="18"/>
          <w:szCs w:val="18"/>
        </w:rPr>
        <w:footnoteRef/>
      </w:r>
      <w:r w:rsidRPr="00DB2483">
        <w:rPr>
          <w:color w:val="000000" w:themeColor="text1"/>
          <w:sz w:val="18"/>
          <w:szCs w:val="18"/>
          <w:lang w:val="en-US"/>
        </w:rPr>
        <w:t xml:space="preserve"> Tamże, nr 26.</w:t>
      </w:r>
    </w:p>
  </w:footnote>
  <w:footnote w:id="12">
    <w:p w14:paraId="7BBE0293" w14:textId="28EC3F7F" w:rsidR="00DC3B64" w:rsidRPr="00DB2483" w:rsidRDefault="00DC3B64" w:rsidP="00BF3F2F">
      <w:pPr>
        <w:pStyle w:val="Tekstprzypisudolnego"/>
        <w:spacing w:after="40"/>
        <w:jc w:val="both"/>
        <w:rPr>
          <w:color w:val="000000" w:themeColor="text1"/>
          <w:lang w:val="en-US"/>
        </w:rPr>
      </w:pPr>
      <w:r w:rsidRPr="00DB2483">
        <w:rPr>
          <w:rStyle w:val="Odwoanieprzypisudolnego"/>
          <w:color w:val="000000" w:themeColor="text1"/>
        </w:rPr>
        <w:footnoteRef/>
      </w:r>
      <w:r w:rsidRPr="00DB2483">
        <w:rPr>
          <w:color w:val="000000" w:themeColor="text1"/>
          <w:lang w:val="en-US"/>
        </w:rPr>
        <w:t xml:space="preserve"> S. AUGUSTINUS, </w:t>
      </w:r>
      <w:r w:rsidRPr="00DB2483">
        <w:rPr>
          <w:i/>
          <w:color w:val="000000" w:themeColor="text1"/>
          <w:lang w:val="en-US"/>
        </w:rPr>
        <w:t>In Evangeliium Ioannis tractatus</w:t>
      </w:r>
      <w:r w:rsidRPr="00DB2483">
        <w:rPr>
          <w:color w:val="000000" w:themeColor="text1"/>
          <w:lang w:val="en-US"/>
        </w:rPr>
        <w:t>, VI,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949F" w14:textId="77777777" w:rsidR="0089504B" w:rsidRDefault="00895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2675" w14:textId="77777777" w:rsidR="0089504B" w:rsidRDefault="008950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83D0" w14:textId="77777777" w:rsidR="0089504B" w:rsidRDefault="008950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9"/>
    <w:rsid w:val="00010745"/>
    <w:rsid w:val="000B7437"/>
    <w:rsid w:val="0013412D"/>
    <w:rsid w:val="001523C9"/>
    <w:rsid w:val="00192BEA"/>
    <w:rsid w:val="001D5864"/>
    <w:rsid w:val="00321BDC"/>
    <w:rsid w:val="003333CA"/>
    <w:rsid w:val="0037244D"/>
    <w:rsid w:val="003C75ED"/>
    <w:rsid w:val="004C3D89"/>
    <w:rsid w:val="00542A36"/>
    <w:rsid w:val="00593399"/>
    <w:rsid w:val="005E7778"/>
    <w:rsid w:val="005F08AB"/>
    <w:rsid w:val="00623B55"/>
    <w:rsid w:val="006A748A"/>
    <w:rsid w:val="006E1B2D"/>
    <w:rsid w:val="00731A36"/>
    <w:rsid w:val="007B5042"/>
    <w:rsid w:val="007D2CDF"/>
    <w:rsid w:val="0083789C"/>
    <w:rsid w:val="00846FDA"/>
    <w:rsid w:val="0086520F"/>
    <w:rsid w:val="008677B9"/>
    <w:rsid w:val="00880830"/>
    <w:rsid w:val="0089504B"/>
    <w:rsid w:val="008C2211"/>
    <w:rsid w:val="008E1FAC"/>
    <w:rsid w:val="008E3C25"/>
    <w:rsid w:val="00924FF1"/>
    <w:rsid w:val="0094478D"/>
    <w:rsid w:val="00967777"/>
    <w:rsid w:val="00AD70FB"/>
    <w:rsid w:val="00AE6361"/>
    <w:rsid w:val="00B0043C"/>
    <w:rsid w:val="00B1115C"/>
    <w:rsid w:val="00BC1F03"/>
    <w:rsid w:val="00BE75EB"/>
    <w:rsid w:val="00BF3F2F"/>
    <w:rsid w:val="00CB6E59"/>
    <w:rsid w:val="00CF18AD"/>
    <w:rsid w:val="00D343C4"/>
    <w:rsid w:val="00DB2483"/>
    <w:rsid w:val="00DC3B64"/>
    <w:rsid w:val="00DF5E5E"/>
    <w:rsid w:val="00E16231"/>
    <w:rsid w:val="00E45DE6"/>
    <w:rsid w:val="00E8538C"/>
    <w:rsid w:val="00F17D52"/>
    <w:rsid w:val="00F600D9"/>
    <w:rsid w:val="00F8175B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3241"/>
  <w15:docId w15:val="{9575998A-65D1-4CF5-8340-E40E88B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933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33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3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3C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3C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3C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3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3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C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C9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04B"/>
  </w:style>
  <w:style w:type="paragraph" w:styleId="Stopka">
    <w:name w:val="footer"/>
    <w:basedOn w:val="Normalny"/>
    <w:link w:val="StopkaZnak"/>
    <w:uiPriority w:val="99"/>
    <w:unhideWhenUsed/>
    <w:rsid w:val="0089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30926-E7AE-4376-8E7D-F0DCD88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olaso</dc:creator>
  <cp:lastModifiedBy>ja</cp:lastModifiedBy>
  <cp:revision>5</cp:revision>
  <dcterms:created xsi:type="dcterms:W3CDTF">2020-08-12T08:20:00Z</dcterms:created>
  <dcterms:modified xsi:type="dcterms:W3CDTF">2020-08-12T10:54:00Z</dcterms:modified>
</cp:coreProperties>
</file>